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rPr>
        <w:t>景德镇市陶瓷产业创新发展中心2023年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1"/>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1"/>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景德镇市陶瓷产业创新发展中心</w:t>
      </w:r>
      <w:r>
        <w:rPr>
          <w:rFonts w:hint="eastAsia" w:ascii="黑体" w:hAnsi="黑体" w:eastAsia="黑体" w:cs="黑体"/>
          <w:b/>
          <w:bCs/>
          <w:color w:val="000000"/>
          <w:sz w:val="32"/>
          <w:szCs w:val="32"/>
        </w:rPr>
        <w:t>概况</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1"/>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景德镇市陶瓷产业创新发展中心</w:t>
      </w:r>
      <w:r>
        <w:rPr>
          <w:rFonts w:hint="eastAsia" w:ascii="黑体" w:hAnsi="黑体" w:eastAsia="黑体" w:cs="黑体"/>
          <w:b/>
          <w:bCs/>
          <w:color w:val="000000"/>
          <w:sz w:val="32"/>
          <w:szCs w:val="32"/>
          <w:lang w:eastAsia="zh-CN"/>
        </w:rPr>
        <w:t>2023年单位</w:t>
      </w:r>
      <w:r>
        <w:rPr>
          <w:rFonts w:hint="eastAsia" w:ascii="黑体" w:hAnsi="黑体" w:eastAsia="黑体" w:cs="黑体"/>
          <w:b/>
          <w:bCs/>
          <w:color w:val="000000"/>
          <w:sz w:val="32"/>
          <w:szCs w:val="32"/>
        </w:rPr>
        <w:t>预算表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1"/>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景德镇市陶瓷产业创新发展中心2023年单位</w:t>
      </w:r>
      <w:r>
        <w:rPr>
          <w:rFonts w:hint="eastAsia" w:ascii="黑体" w:hAnsi="黑体" w:eastAsia="黑体" w:cs="黑体"/>
          <w:b/>
          <w:bCs/>
          <w:color w:val="000000"/>
          <w:sz w:val="32"/>
          <w:szCs w:val="32"/>
        </w:rPr>
        <w:t>预算情况说明</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2023年单位</w:t>
      </w:r>
      <w:r>
        <w:rPr>
          <w:rFonts w:hint="eastAsia" w:ascii="仿宋_GB2312" w:hAnsi="仿宋_GB2312" w:eastAsia="仿宋_GB2312" w:cs="仿宋_GB2312"/>
          <w:kern w:val="2"/>
          <w:sz w:val="32"/>
          <w:szCs w:val="30"/>
        </w:rPr>
        <w:t>预算收支情况说明</w:t>
      </w:r>
    </w:p>
    <w:p>
      <w:pPr>
        <w:pStyle w:val="11"/>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2023年</w:t>
      </w:r>
      <w:r>
        <w:rPr>
          <w:rFonts w:hint="eastAsia" w:ascii="仿宋_GB2312" w:hAnsi="仿宋_GB2312" w:eastAsia="仿宋_GB2312" w:cs="仿宋_GB2312"/>
          <w:kern w:val="2"/>
          <w:sz w:val="32"/>
          <w:szCs w:val="30"/>
        </w:rPr>
        <w:t>“三公”经费预算情况说明</w:t>
      </w:r>
    </w:p>
    <w:p>
      <w:pPr>
        <w:pStyle w:val="11"/>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景德镇市陶瓷产业创新发展中心</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景德镇陶瓷产业创新发展中心为市人民政府(国家试验区管委会)直属公益一类事业单位，正处级。主要职责是：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(一)贯彻执行国家和省、市关于建设景德镇国家陶瓷文化传承创新试验区发展战略、产业政策和相关法规；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(二)为培育陶瓷龙头企业、优化陶瓷产业布局、推动产业集聚提供服务；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(三)为推进陶瓷创意文化产业发展、文创产业研发和创意设计提供服务；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(四)为构建科技创新发展平台、生态产业体系提供服务；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(五)为助力陶瓷产业创新发展的相关企业、组织机构等提供服务；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0"/>
        </w:rPr>
      </w:pPr>
      <w:r>
        <w:rPr>
          <w:rFonts w:hint="eastAsia" w:ascii="仿宋_GB2312" w:hAnsi="仿宋_GB2312" w:eastAsia="仿宋_GB2312" w:cs="仿宋_GB2312"/>
          <w:kern w:val="2"/>
          <w:sz w:val="32"/>
          <w:szCs w:val="30"/>
          <w:lang w:val="en-US" w:eastAsia="zh-CN" w:bidi="ar-SA"/>
        </w:rPr>
        <w:t>(六)完成市委、市政府(国家试验区管委会)交办的其他工作。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陶瓷产业创新发展中心内设科室10个，包括：党群办公室、综合办公室、营商环境服务科、先进陶瓷服务科、陶瓷信息服务科、陶瓷行业服务科、陶瓷文创服务科、陶瓷经贸服务科、创新发展服务科、数字经济服务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编制人数共计54人，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行政编制人数0人、参照公务员管理的事业编制人数0人、全部补助事业编制人数54人、部分补助事业编制人数0人。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实有人数共计228人，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在职人数小计44人，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行政在职人数0人、参照公务员管理的事业人员在职人数11人、全部补助事业人员在职人数30人，部分补助事业人员在职人数3人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离休人数小计0人，退休人数小计184人，遗属人数0人。</w:t>
      </w:r>
      <w:r>
        <w:rPr>
          <w:rFonts w:hint="eastAsia" w:ascii="仿宋_GB2312" w:hAnsi="仿宋_GB2312" w:eastAsia="仿宋_GB2312" w:cs="仿宋_GB2312"/>
          <w:kern w:val="2"/>
          <w:sz w:val="32"/>
          <w:szCs w:val="30"/>
          <w:lang w:val="en-US" w:eastAsia="zh-CN" w:bidi="ar-SA"/>
        </w:rPr>
        <w:fldChar w:fldCharType="end"/>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景德镇市陶瓷产业创新发展中心2023年单位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景德镇市陶瓷产业创新发展中心2023年单位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2023年单位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ascii="Adobe 仿宋 Std R" w:hAnsi="Adobe 仿宋 Std R" w:eastAsia="Adobe 仿宋 Std R"/>
          <w:b/>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一</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Times New Roman"/>
          <w:kern w:val="0"/>
          <w:sz w:val="32"/>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景德镇陶瓷产业创新发展中心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收入预算总额为</w:t>
      </w:r>
      <w:r>
        <w:rPr>
          <w:rFonts w:hint="eastAsia" w:ascii="仿宋_GB2312" w:hAnsi="宋体" w:eastAsia="仿宋_GB2312" w:cs="仿宋_GB2312"/>
          <w:sz w:val="32"/>
          <w:szCs w:val="32"/>
          <w:lang w:val="en-US" w:eastAsia="zh-CN"/>
        </w:rPr>
        <w:t>1208.22</w:t>
      </w:r>
      <w:r>
        <w:rPr>
          <w:rFonts w:hint="eastAsia" w:ascii="仿宋_GB2312" w:hAnsi="仿宋_GB2312" w:eastAsia="仿宋_GB2312" w:cs="仿宋_GB2312"/>
          <w:kern w:val="2"/>
          <w:sz w:val="32"/>
          <w:szCs w:val="30"/>
          <w:lang w:val="en-US" w:eastAsia="zh-CN" w:bidi="ar-SA"/>
        </w:rPr>
        <w:t>万元，较上年预算安排增加132.22万元；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${page400644146.ds509943833_V_BGT_DEP_INCOME_DXQ01_SRXMMX}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财政拨款收入</w:t>
      </w:r>
      <w:r>
        <w:rPr>
          <w:rFonts w:hint="eastAsia" w:ascii="仿宋_GB2312" w:hAnsi="宋体" w:eastAsia="仿宋_GB2312" w:cs="仿宋_GB2312"/>
          <w:sz w:val="32"/>
          <w:szCs w:val="32"/>
          <w:lang w:val="en-US" w:eastAsia="zh-CN"/>
        </w:rPr>
        <w:t>1208.22</w:t>
      </w:r>
      <w:r>
        <w:rPr>
          <w:rFonts w:hint="eastAsia" w:ascii="仿宋_GB2312" w:hAnsi="仿宋_GB2312" w:eastAsia="仿宋_GB2312" w:cs="仿宋_GB2312"/>
          <w:kern w:val="2"/>
          <w:sz w:val="32"/>
          <w:szCs w:val="30"/>
          <w:lang w:val="en-US" w:eastAsia="zh-CN" w:bidi="ar-SA"/>
        </w:rPr>
        <w:t>万元，较上年预算安排增加132.22万元；事业单位经营收入0万元，较上年预算安排增加0万元。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二</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景德镇陶瓷产业创新发展中心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支出预算总额为1208.22万元，较上年预算安排增加132.22万元；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w:t>
      </w:r>
      <w:r>
        <w:rPr>
          <w:rFonts w:hint="eastAsia" w:ascii="仿宋_GB2312" w:hAnsi="宋体" w:eastAsia="仿宋_GB2312" w:cs="仿宋_GB2312"/>
          <w:sz w:val="32"/>
          <w:szCs w:val="32"/>
          <w:lang w:val="en-US" w:eastAsia="zh-CN"/>
        </w:rPr>
        <w:t>1208.22</w:t>
      </w:r>
      <w:r>
        <w:rPr>
          <w:rFonts w:hint="eastAsia" w:ascii="仿宋_GB2312" w:hAnsi="仿宋_GB2312" w:eastAsia="仿宋_GB2312" w:cs="仿宋_GB2312"/>
          <w:kern w:val="2"/>
          <w:sz w:val="32"/>
          <w:szCs w:val="30"/>
          <w:lang w:val="en-US" w:eastAsia="zh-CN" w:bidi="ar-SA"/>
        </w:rPr>
        <w:t>万元，较上年预算安排增加132.22万元；其中：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887.12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61.96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257.14</w:t>
      </w:r>
      <w:r>
        <w:rPr>
          <w:rFonts w:hint="eastAsia" w:ascii="仿宋_GB2312" w:hAnsi="宋体" w:eastAsia="仿宋_GB2312" w:cs="仿宋_GB2312"/>
          <w:sz w:val="32"/>
          <w:szCs w:val="32"/>
        </w:rPr>
        <w:t>万元，资本性支出2.00万元</w:t>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项目支出0万元，较上年预算安排减少37.02万元。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341.19</w:t>
      </w:r>
      <w:r>
        <w:rPr>
          <w:rFonts w:hint="eastAsia" w:ascii="仿宋_GB2312" w:hAnsi="宋体" w:eastAsia="仿宋_GB2312" w:cs="仿宋_GB2312"/>
          <w:sz w:val="32"/>
          <w:szCs w:val="32"/>
        </w:rPr>
        <w:t>万元</w:t>
      </w:r>
      <w:r>
        <w:rPr>
          <w:rFonts w:hint="eastAsia" w:ascii="仿宋_GB2312" w:hAnsi="仿宋_GB2312" w:eastAsia="仿宋_GB2312" w:cs="仿宋_GB2312"/>
          <w:kern w:val="2"/>
          <w:sz w:val="32"/>
          <w:szCs w:val="30"/>
          <w:lang w:val="en-US" w:eastAsia="zh-CN" w:bidi="ar-SA"/>
        </w:rPr>
        <w:t>，较上年预算安排减少13.95万元；</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98.01</w:t>
      </w:r>
      <w:r>
        <w:rPr>
          <w:rFonts w:hint="eastAsia" w:ascii="仿宋_GB2312" w:hAnsi="宋体" w:eastAsia="仿宋_GB2312" w:cs="仿宋_GB2312"/>
          <w:sz w:val="32"/>
          <w:szCs w:val="32"/>
        </w:rPr>
        <w:t>万元</w:t>
      </w:r>
      <w:r>
        <w:rPr>
          <w:rFonts w:hint="eastAsia" w:ascii="仿宋_GB2312" w:hAnsi="仿宋_GB2312" w:eastAsia="仿宋_GB2312" w:cs="仿宋_GB2312"/>
          <w:kern w:val="2"/>
          <w:sz w:val="32"/>
          <w:szCs w:val="30"/>
          <w:lang w:val="en-US" w:eastAsia="zh-CN" w:bidi="ar-SA"/>
        </w:rPr>
        <w:t>，较上年预算安排减少4.29万元；</w:t>
      </w:r>
      <w:r>
        <w:rPr>
          <w:rFonts w:hint="eastAsia" w:ascii="仿宋_GB2312" w:hAnsi="宋体" w:eastAsia="仿宋_GB2312" w:cs="仿宋_GB2312"/>
          <w:sz w:val="32"/>
          <w:szCs w:val="32"/>
        </w:rPr>
        <w:t>资源勘探工业信息等支出</w:t>
      </w:r>
      <w:r>
        <w:rPr>
          <w:rFonts w:hint="eastAsia" w:ascii="仿宋_GB2312" w:hAnsi="宋体" w:eastAsia="仿宋_GB2312" w:cs="仿宋_GB2312"/>
          <w:sz w:val="32"/>
          <w:szCs w:val="32"/>
          <w:lang w:val="en-US" w:eastAsia="zh-CN"/>
        </w:rPr>
        <w:t>724.77</w:t>
      </w:r>
      <w:r>
        <w:rPr>
          <w:rFonts w:hint="eastAsia" w:ascii="仿宋_GB2312" w:hAnsi="宋体" w:eastAsia="仿宋_GB2312" w:cs="仿宋_GB2312"/>
          <w:sz w:val="32"/>
          <w:szCs w:val="32"/>
        </w:rPr>
        <w:t>万元</w:t>
      </w:r>
      <w:r>
        <w:rPr>
          <w:rFonts w:hint="eastAsia" w:ascii="仿宋_GB2312" w:hAnsi="仿宋_GB2312" w:eastAsia="仿宋_GB2312" w:cs="仿宋_GB2312"/>
          <w:kern w:val="2"/>
          <w:sz w:val="32"/>
          <w:szCs w:val="30"/>
          <w:lang w:val="en-US" w:eastAsia="zh-CN" w:bidi="ar-SA"/>
        </w:rPr>
        <w:t>，较上年预算安排增加158.18万元；住房保障支出44.24万元，较上年预算安排减少7.72万元。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w:t>
      </w:r>
      <w:r>
        <w:rPr>
          <w:rFonts w:hint="eastAsia" w:ascii="仿宋_GB2312" w:hAnsi="宋体" w:eastAsia="仿宋_GB2312" w:cs="仿宋_GB2312"/>
          <w:sz w:val="32"/>
          <w:szCs w:val="32"/>
          <w:lang w:val="en-US" w:eastAsia="zh-CN"/>
        </w:rPr>
        <w:t>887.12</w:t>
      </w:r>
      <w:r>
        <w:rPr>
          <w:rFonts w:hint="eastAsia" w:ascii="仿宋_GB2312" w:hAnsi="仿宋_GB2312" w:eastAsia="仿宋_GB2312" w:cs="仿宋_GB2312"/>
          <w:kern w:val="2"/>
          <w:sz w:val="32"/>
          <w:szCs w:val="30"/>
          <w:lang w:val="en-US" w:eastAsia="zh-CN" w:bidi="ar-SA"/>
        </w:rPr>
        <w:t>万元，较上年预算安排增加210.82万元；商品和服务支出</w:t>
      </w:r>
      <w:r>
        <w:rPr>
          <w:rFonts w:hint="eastAsia" w:ascii="仿宋_GB2312" w:hAnsi="宋体" w:eastAsia="仿宋_GB2312" w:cs="仿宋_GB2312"/>
          <w:sz w:val="32"/>
          <w:szCs w:val="32"/>
          <w:lang w:val="en-US" w:eastAsia="zh-CN"/>
        </w:rPr>
        <w:t>61.96</w:t>
      </w:r>
      <w:r>
        <w:rPr>
          <w:rFonts w:hint="eastAsia" w:ascii="仿宋_GB2312" w:hAnsi="仿宋_GB2312" w:eastAsia="仿宋_GB2312" w:cs="仿宋_GB2312"/>
          <w:kern w:val="2"/>
          <w:sz w:val="32"/>
          <w:szCs w:val="30"/>
          <w:lang w:val="en-US" w:eastAsia="zh-CN" w:bidi="ar-SA"/>
        </w:rPr>
        <w:t>万元，较上年预算安排减少58.03万元；对个人和家庭的补助</w:t>
      </w:r>
      <w:r>
        <w:rPr>
          <w:rFonts w:hint="eastAsia" w:ascii="仿宋_GB2312" w:hAnsi="宋体" w:eastAsia="仿宋_GB2312" w:cs="仿宋_GB2312"/>
          <w:sz w:val="32"/>
          <w:szCs w:val="32"/>
          <w:lang w:val="en-US" w:eastAsia="zh-CN"/>
        </w:rPr>
        <w:t>257.14</w:t>
      </w:r>
      <w:r>
        <w:rPr>
          <w:rFonts w:hint="eastAsia" w:ascii="仿宋_GB2312" w:hAnsi="仿宋_GB2312" w:eastAsia="仿宋_GB2312" w:cs="仿宋_GB2312"/>
          <w:kern w:val="2"/>
          <w:sz w:val="32"/>
          <w:szCs w:val="30"/>
          <w:lang w:val="en-US" w:eastAsia="zh-CN" w:bidi="ar-SA"/>
        </w:rPr>
        <w:t>万元，较上年预算安排减少22.57万元；资本性支出2万元，较上年预算安排增加2万元。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三</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景德镇陶瓷产业创新发展中心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w:t>
      </w:r>
      <w:r>
        <w:rPr>
          <w:rFonts w:hint="eastAsia" w:ascii="仿宋_GB2312" w:hAnsi="宋体" w:eastAsia="仿宋_GB2312" w:cs="仿宋_GB2312"/>
          <w:sz w:val="32"/>
          <w:szCs w:val="32"/>
          <w:lang w:val="en-US" w:eastAsia="zh-CN"/>
        </w:rPr>
        <w:t>1208.22</w:t>
      </w:r>
      <w:r>
        <w:rPr>
          <w:rFonts w:hint="eastAsia" w:ascii="仿宋_GB2312" w:hAnsi="仿宋_GB2312" w:eastAsia="仿宋_GB2312" w:cs="仿宋_GB2312"/>
          <w:kern w:val="2"/>
          <w:sz w:val="32"/>
          <w:szCs w:val="30"/>
          <w:lang w:val="en-US" w:eastAsia="zh-CN" w:bidi="ar-SA"/>
        </w:rPr>
        <w:t>万元，较上年预算安排增加132.22万元；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w:t>
      </w:r>
      <w:r>
        <w:rPr>
          <w:rFonts w:hint="eastAsia" w:ascii="仿宋_GB2312" w:hAnsi="宋体" w:eastAsia="仿宋_GB2312" w:cs="仿宋_GB2312"/>
          <w:sz w:val="32"/>
          <w:szCs w:val="32"/>
          <w:lang w:val="en-US" w:eastAsia="zh-CN"/>
        </w:rPr>
        <w:t>1208.22</w:t>
      </w:r>
      <w:r>
        <w:rPr>
          <w:rFonts w:hint="eastAsia" w:ascii="仿宋_GB2312" w:hAnsi="仿宋_GB2312" w:eastAsia="仿宋_GB2312" w:cs="仿宋_GB2312"/>
          <w:kern w:val="2"/>
          <w:sz w:val="32"/>
          <w:szCs w:val="30"/>
          <w:lang w:val="en-US" w:eastAsia="zh-CN" w:bidi="ar-SA"/>
        </w:rPr>
        <w:t>万元，较上年预算安排增加132.22万元；其中：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887.12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61.96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257.14</w:t>
      </w:r>
      <w:r>
        <w:rPr>
          <w:rFonts w:hint="eastAsia" w:ascii="仿宋_GB2312" w:hAnsi="宋体" w:eastAsia="仿宋_GB2312" w:cs="仿宋_GB2312"/>
          <w:sz w:val="32"/>
          <w:szCs w:val="32"/>
        </w:rPr>
        <w:t>万元，资本性支出2.00万元</w:t>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项目支出0万元，较上年预算安排减少37.02万元。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341.19</w:t>
      </w:r>
      <w:r>
        <w:rPr>
          <w:rFonts w:hint="eastAsia" w:ascii="仿宋_GB2312" w:hAnsi="宋体" w:eastAsia="仿宋_GB2312" w:cs="仿宋_GB2312"/>
          <w:sz w:val="32"/>
          <w:szCs w:val="32"/>
        </w:rPr>
        <w:t>万元</w:t>
      </w:r>
      <w:r>
        <w:rPr>
          <w:rFonts w:hint="eastAsia" w:ascii="仿宋_GB2312" w:hAnsi="仿宋_GB2312" w:eastAsia="仿宋_GB2312" w:cs="仿宋_GB2312"/>
          <w:kern w:val="2"/>
          <w:sz w:val="32"/>
          <w:szCs w:val="30"/>
          <w:lang w:val="en-US" w:eastAsia="zh-CN" w:bidi="ar-SA"/>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98.01</w:t>
      </w:r>
      <w:r>
        <w:rPr>
          <w:rFonts w:hint="eastAsia" w:ascii="仿宋_GB2312" w:hAnsi="宋体" w:eastAsia="仿宋_GB2312" w:cs="仿宋_GB2312"/>
          <w:sz w:val="32"/>
          <w:szCs w:val="32"/>
        </w:rPr>
        <w:t>万元</w:t>
      </w:r>
      <w:r>
        <w:rPr>
          <w:rFonts w:hint="eastAsia" w:ascii="仿宋_GB2312" w:hAnsi="仿宋_GB2312" w:eastAsia="仿宋_GB2312" w:cs="仿宋_GB2312"/>
          <w:kern w:val="2"/>
          <w:sz w:val="32"/>
          <w:szCs w:val="30"/>
          <w:lang w:val="en-US" w:eastAsia="zh-CN" w:bidi="ar-SA"/>
        </w:rPr>
        <w:t>；</w:t>
      </w:r>
      <w:r>
        <w:rPr>
          <w:rFonts w:hint="eastAsia" w:ascii="仿宋_GB2312" w:hAnsi="宋体" w:eastAsia="仿宋_GB2312" w:cs="仿宋_GB2312"/>
          <w:sz w:val="32"/>
          <w:szCs w:val="32"/>
        </w:rPr>
        <w:t>资源勘探工业信息等支出</w:t>
      </w:r>
      <w:r>
        <w:rPr>
          <w:rFonts w:hint="eastAsia" w:ascii="仿宋_GB2312" w:hAnsi="宋体" w:eastAsia="仿宋_GB2312" w:cs="仿宋_GB2312"/>
          <w:sz w:val="32"/>
          <w:szCs w:val="32"/>
          <w:lang w:val="en-US" w:eastAsia="zh-CN"/>
        </w:rPr>
        <w:t>724.77</w:t>
      </w:r>
      <w:r>
        <w:rPr>
          <w:rFonts w:hint="eastAsia" w:ascii="仿宋_GB2312" w:hAnsi="宋体" w:eastAsia="仿宋_GB2312" w:cs="仿宋_GB2312"/>
          <w:sz w:val="32"/>
          <w:szCs w:val="32"/>
        </w:rPr>
        <w:t>万元</w:t>
      </w:r>
      <w:r>
        <w:rPr>
          <w:rFonts w:hint="eastAsia" w:ascii="仿宋_GB2312" w:hAnsi="仿宋_GB2312" w:eastAsia="仿宋_GB2312" w:cs="仿宋_GB2312"/>
          <w:kern w:val="2"/>
          <w:sz w:val="32"/>
          <w:szCs w:val="30"/>
          <w:lang w:val="en-US" w:eastAsia="zh-CN" w:bidi="ar-SA"/>
        </w:rPr>
        <w:t>；住房保障支出44.24万元。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四</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2"/>
          <w:sz w:val="32"/>
          <w:szCs w:val="30"/>
          <w:lang w:val="en-US" w:eastAsia="zh-CN" w:bidi="ar-SA"/>
        </w:rPr>
      </w:pPr>
      <w:r>
        <w:rPr>
          <w:rStyle w:val="10"/>
          <w:rFonts w:hint="eastAsia" w:ascii="仿宋_GB2312" w:hAnsi="仿宋_GB2312" w:eastAsia="仿宋_GB2312" w:cs="仿宋_GB2312"/>
          <w:b w:val="0"/>
          <w:bCs/>
          <w:sz w:val="32"/>
          <w:szCs w:val="32"/>
        </w:rPr>
        <w:t>本</w:t>
      </w:r>
      <w:r>
        <w:rPr>
          <w:rStyle w:val="10"/>
          <w:rFonts w:hint="eastAsia" w:ascii="仿宋_GB2312" w:hAnsi="仿宋_GB2312" w:eastAsia="仿宋_GB2312" w:cs="仿宋_GB2312"/>
          <w:b w:val="0"/>
          <w:bCs/>
          <w:sz w:val="32"/>
          <w:szCs w:val="32"/>
          <w:lang w:eastAsia="zh-CN"/>
        </w:rPr>
        <w:t>单位</w:t>
      </w:r>
      <w:r>
        <w:rPr>
          <w:rStyle w:val="10"/>
          <w:rFonts w:hint="eastAsia" w:ascii="仿宋_GB2312" w:hAnsi="仿宋_GB2312" w:eastAsia="仿宋_GB2312" w:cs="仿宋_GB2312"/>
          <w:b w:val="0"/>
          <w:bCs/>
          <w:sz w:val="32"/>
          <w:szCs w:val="32"/>
        </w:rPr>
        <w:t>没有使用政府性基金预算拨款安排的支出</w:t>
      </w:r>
      <w:r>
        <w:rPr>
          <w:rStyle w:val="10"/>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0"/>
          <w:rFonts w:hint="eastAsia" w:ascii="仿宋" w:hAnsi="仿宋" w:eastAsia="仿宋_GB2312"/>
          <w:sz w:val="32"/>
          <w:szCs w:val="32"/>
          <w:lang w:eastAsia="zh-CN"/>
        </w:rPr>
      </w:pPr>
      <w:r>
        <w:rPr>
          <w:rStyle w:val="10"/>
          <w:rFonts w:hint="eastAsia" w:ascii="仿宋_GB2312" w:hAnsi="仿宋_GB2312" w:eastAsia="仿宋_GB2312" w:cs="仿宋_GB2312"/>
          <w:b w:val="0"/>
          <w:bCs/>
          <w:sz w:val="32"/>
          <w:szCs w:val="32"/>
        </w:rPr>
        <w:t>本</w:t>
      </w:r>
      <w:r>
        <w:rPr>
          <w:rStyle w:val="10"/>
          <w:rFonts w:hint="eastAsia" w:ascii="仿宋_GB2312" w:hAnsi="仿宋_GB2312" w:eastAsia="仿宋_GB2312" w:cs="仿宋_GB2312"/>
          <w:b w:val="0"/>
          <w:bCs/>
          <w:sz w:val="32"/>
          <w:szCs w:val="32"/>
          <w:lang w:eastAsia="zh-CN"/>
        </w:rPr>
        <w:t>单位</w:t>
      </w:r>
      <w:r>
        <w:rPr>
          <w:rStyle w:val="10"/>
          <w:rFonts w:hint="eastAsia" w:ascii="仿宋_GB2312" w:hAnsi="仿宋_GB2312" w:eastAsia="仿宋_GB2312" w:cs="仿宋_GB2312"/>
          <w:b w:val="0"/>
          <w:bCs/>
          <w:sz w:val="32"/>
          <w:szCs w:val="32"/>
        </w:rPr>
        <w:t>没有使用国有资本经营预算拨款安排的支出</w:t>
      </w:r>
      <w:r>
        <w:rPr>
          <w:rStyle w:val="10"/>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六</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Adobe 仿宋 Std R" w:hAnsi="Adobe 仿宋 Std R" w:eastAsia="仿宋_GB2312"/>
          <w:sz w:val="32"/>
          <w:szCs w:val="32"/>
          <w:lang w:eastAsia="zh-CN"/>
        </w:rPr>
      </w:pPr>
      <w:bookmarkStart w:id="0" w:name="_GoBack"/>
      <w:bookmarkEnd w:id="0"/>
      <w:r>
        <w:rPr>
          <w:rStyle w:val="10"/>
          <w:rFonts w:hint="eastAsia" w:ascii="仿宋_GB2312" w:hAnsi="仿宋_GB2312" w:eastAsia="仿宋_GB2312" w:cs="仿宋_GB2312"/>
          <w:b w:val="0"/>
          <w:bCs w:val="0"/>
          <w:sz w:val="32"/>
          <w:szCs w:val="32"/>
        </w:rPr>
        <w:t>本</w:t>
      </w:r>
      <w:r>
        <w:rPr>
          <w:rStyle w:val="10"/>
          <w:rFonts w:hint="eastAsia" w:ascii="仿宋_GB2312" w:hAnsi="仿宋_GB2312" w:eastAsia="仿宋_GB2312" w:cs="仿宋_GB2312"/>
          <w:b w:val="0"/>
          <w:bCs w:val="0"/>
          <w:sz w:val="32"/>
          <w:szCs w:val="32"/>
          <w:lang w:eastAsia="zh-CN"/>
        </w:rPr>
        <w:t>单位</w:t>
      </w:r>
      <w:r>
        <w:rPr>
          <w:rStyle w:val="10"/>
          <w:rFonts w:hint="eastAsia" w:ascii="仿宋_GB2312" w:hAnsi="仿宋_GB2312" w:eastAsia="仿宋_GB2312" w:cs="仿宋_GB2312"/>
          <w:b w:val="0"/>
          <w:bCs w:val="0"/>
          <w:sz w:val="32"/>
          <w:szCs w:val="32"/>
          <w:lang w:val="en-US" w:eastAsia="zh-CN"/>
        </w:rPr>
        <w:t>非</w:t>
      </w:r>
      <w:r>
        <w:rPr>
          <w:rStyle w:val="10"/>
          <w:rFonts w:hint="eastAsia" w:ascii="仿宋_GB2312" w:hAnsi="仿宋_GB2312" w:eastAsia="仿宋_GB2312" w:cs="仿宋_GB2312"/>
          <w:b w:val="0"/>
          <w:bCs w:val="0"/>
          <w:sz w:val="32"/>
          <w:szCs w:val="32"/>
        </w:rPr>
        <w:t>行政参公单位，无机关运行经费</w:t>
      </w:r>
      <w:r>
        <w:rPr>
          <w:rStyle w:val="1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七</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2023年单位所属各单位政府采购总额2万元，其中：政府采购货物预算2万元，政府采购工程预算0万元，政府采购服务预算0万元。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八</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2023年单位预算安排购置车辆0辆，安排购置单位价值200万元以上大型设备具体为：0。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（九）项目情况说明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0"/>
          <w:rFonts w:hint="eastAsia" w:ascii="仿宋_GB2312" w:hAnsi="仿宋_GB2312" w:eastAsia="仿宋_GB2312" w:cs="仿宋_GB2312"/>
          <w:b w:val="0"/>
          <w:bCs/>
          <w:sz w:val="32"/>
          <w:szCs w:val="32"/>
          <w:lang w:eastAsia="zh-CN"/>
        </w:rPr>
      </w:pPr>
      <w:r>
        <w:rPr>
          <w:rStyle w:val="10"/>
          <w:rFonts w:hint="eastAsia" w:ascii="仿宋_GB2312" w:hAnsi="仿宋_GB2312" w:eastAsia="仿宋_GB2312" w:cs="仿宋_GB2312"/>
          <w:b w:val="0"/>
          <w:bCs/>
          <w:sz w:val="32"/>
          <w:szCs w:val="32"/>
        </w:rPr>
        <w:t>本</w:t>
      </w:r>
      <w:r>
        <w:rPr>
          <w:rStyle w:val="10"/>
          <w:rFonts w:hint="eastAsia" w:ascii="仿宋_GB2312" w:hAnsi="仿宋_GB2312" w:eastAsia="仿宋_GB2312" w:cs="仿宋_GB2312"/>
          <w:b w:val="0"/>
          <w:bCs/>
          <w:sz w:val="32"/>
          <w:szCs w:val="32"/>
          <w:lang w:eastAsia="zh-CN"/>
        </w:rPr>
        <w:t>单位</w:t>
      </w:r>
      <w:r>
        <w:rPr>
          <w:rStyle w:val="10"/>
          <w:rFonts w:hint="eastAsia" w:ascii="仿宋_GB2312" w:hAnsi="仿宋_GB2312" w:eastAsia="仿宋_GB2312" w:cs="仿宋_GB2312"/>
          <w:b w:val="0"/>
          <w:bCs/>
          <w:sz w:val="32"/>
          <w:szCs w:val="32"/>
        </w:rPr>
        <w:t>本年度未安排项目</w:t>
      </w:r>
      <w:r>
        <w:rPr>
          <w:rStyle w:val="10"/>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2"/>
        <w:jc w:val="both"/>
        <w:textAlignment w:val="auto"/>
        <w:rPr>
          <w:rFonts w:ascii="Adobe 仿宋 Std R" w:hAnsi="Adobe 仿宋 Std R" w:eastAsia="Adobe 仿宋 Std R"/>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${page400644146.ds509943833_REP_JXJC_AGENCY_WZR_NAME}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景德镇陶瓷产业创新发展中心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“三公”经费财政拨款安排1万元，其中：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公务用车运行维护费0万元，比上年增加0万元，主要原因是：与上年安排保持一致。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公务用车购置费0万元，比上年增加0万元，主要原因是：与上年安排保持一致。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0"/>
          <w:rFonts w:hint="eastAsia" w:ascii="楷体_GB2312" w:hAnsi="楷体_GB2312" w:eastAsia="楷体_GB2312" w:cs="楷体_GB2312"/>
          <w:b/>
          <w:bCs w:val="0"/>
          <w:sz w:val="32"/>
          <w:szCs w:val="32"/>
          <w:lang w:val="en-US" w:eastAsia="zh-CN"/>
        </w:rPr>
        <w:t>（一）</w:t>
      </w:r>
      <w:r>
        <w:rPr>
          <w:rStyle w:val="10"/>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0"/>
          <w:rFonts w:hint="eastAsia" w:ascii="楷体_GB2312" w:hAnsi="楷体_GB2312" w:eastAsia="楷体_GB2312" w:cs="楷体_GB2312"/>
          <w:b/>
          <w:bCs w:val="0"/>
          <w:sz w:val="32"/>
          <w:szCs w:val="32"/>
          <w:lang w:val="en-US" w:eastAsia="zh-CN"/>
        </w:rPr>
        <w:t>（二）</w:t>
      </w:r>
      <w:r>
        <w:rPr>
          <w:rStyle w:val="10"/>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0"/>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（一）社会保障和就业支出(类)行政事业单位养老支出(款)机关事业单位基本养老保险缴费支出(项):反映机关事业单位实施养老保险制度由单位缴纳的基本养老保险费支出。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（二）社会保障和就业支出(类)行政事业单位养老支出(款)机关事业单位职业年金缴费支出(项):反映机关事业单位实施养老保险制度由单位实际缴纳的职业年金支出（含职业年金补记支出）。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（三）社会保障和就业支出(类)行政事业单位离退休(款)未归口管理的行政单位离退休(项):指未实行归口管理的行政单位开支的离退休支出。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（四）卫生健康支出(类)行政事业单位医疗(款)事业单位医疗(项):反映财政部门安排的事业单位基本医疗保险缴费经费，未参加医疗保险的事业单位的公费医疗经费，按国家规定享受离休人员待遇的医疗经费。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（五）卫生健康支出(类)行政事业单位医疗(款)公务员医疗补助(项):反映财政部门安排的公务员医疗补助经费。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（六）卫生健康支出(类)行政事业单位医疗(款)其他行政事业单位医疗支出(项):反映除上述项目以外的其他用于行政事业单位医疗方面的支出。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（七）资源勘探信息等支出（类）国有资产监管（款）行政运行（项）：反映行政单位（包括参照公务员管理的事业单位）的基本支出。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r>
        <w:rPr>
          <w:rFonts w:hint="eastAsia" w:ascii="仿宋_GB2312" w:hAnsi="仿宋_GB2312" w:eastAsia="仿宋_GB2312" w:cs="仿宋_GB2312"/>
          <w:kern w:val="2"/>
          <w:sz w:val="32"/>
          <w:szCs w:val="30"/>
          <w:lang w:val="en-US" w:eastAsia="zh-CN" w:bidi="ar-SA"/>
        </w:rPr>
        <w:t>（八）住房保障支出(类)住房改革支出(款)住房公积金(项)：反映行政事业单位按规定比例为职工缴纳的住房公积金。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000000"/>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0"/>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B100A5-AE5A-4EAA-B27E-21BF18F349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embedRegular r:id="rId2" w:fontKey="{2118BDE0-AA07-4000-85F3-E7D2F1199377}"/>
  </w:font>
  <w:font w:name="仿宋_GB2312">
    <w:altName w:val="仿宋"/>
    <w:panose1 w:val="02010609030101010101"/>
    <w:charset w:val="86"/>
    <w:family w:val="auto"/>
    <w:pitch w:val="default"/>
    <w:sig w:usb0="00000000" w:usb1="00000000" w:usb2="00000000" w:usb3="00000000" w:csb0="00040000" w:csb1="00000000"/>
    <w:embedRegular r:id="rId3" w:fontKey="{B340D4FD-2832-40FD-96E7-A5C23D1B6D28}"/>
  </w:font>
  <w:font w:name="Adobe 仿宋 Std R">
    <w:altName w:val="仿宋"/>
    <w:panose1 w:val="00000000000000000000"/>
    <w:charset w:val="86"/>
    <w:family w:val="roman"/>
    <w:pitch w:val="default"/>
    <w:sig w:usb0="00000000" w:usb1="00000000" w:usb2="00000016" w:usb3="00000000" w:csb0="00060007" w:csb1="00000000"/>
    <w:embedRegular r:id="rId4" w:fontKey="{44DEC23B-248B-4D1C-9A41-6E84C1A82AF2}"/>
  </w:font>
  <w:font w:name="方正小标宋简体">
    <w:panose1 w:val="02000000000000000000"/>
    <w:charset w:val="86"/>
    <w:family w:val="auto"/>
    <w:pitch w:val="default"/>
    <w:sig w:usb0="00000001" w:usb1="08000000" w:usb2="00000000" w:usb3="00000000" w:csb0="00040000" w:csb1="00000000"/>
    <w:embedRegular r:id="rId5" w:fontKey="{031AD21A-1C59-46FB-8F81-C090DBA0A97A}"/>
  </w:font>
  <w:font w:name="楷体_GB2312">
    <w:altName w:val="楷体"/>
    <w:panose1 w:val="02010609030101010101"/>
    <w:charset w:val="86"/>
    <w:family w:val="auto"/>
    <w:pitch w:val="default"/>
    <w:sig w:usb0="00000000" w:usb1="00000000" w:usb2="00000000" w:usb3="00000000" w:csb0="00040000" w:csb1="00000000"/>
    <w:embedRegular r:id="rId6" w:fontKey="{7B33C811-499E-47C8-80F9-76FD05E3E684}"/>
  </w:font>
  <w:font w:name="仿宋">
    <w:panose1 w:val="02010609060101010101"/>
    <w:charset w:val="86"/>
    <w:family w:val="modern"/>
    <w:pitch w:val="default"/>
    <w:sig w:usb0="800002BF" w:usb1="38CF7CFA" w:usb2="00000016" w:usb3="00000000" w:csb0="00040001" w:csb1="00000000"/>
    <w:embedRegular r:id="rId7" w:fontKey="{4804EAC8-7D8C-4A7A-8A8C-25E50D191832}"/>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NjM2JlZDlkY2RmYmVjNmZmN2Y0MzM3NmYwMz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A794431"/>
    <w:rsid w:val="0C7805F2"/>
    <w:rsid w:val="0C97247A"/>
    <w:rsid w:val="0DB3098E"/>
    <w:rsid w:val="0F8E55BD"/>
    <w:rsid w:val="11E97483"/>
    <w:rsid w:val="1BA24967"/>
    <w:rsid w:val="1D3B2063"/>
    <w:rsid w:val="206D0602"/>
    <w:rsid w:val="22430342"/>
    <w:rsid w:val="23CC5331"/>
    <w:rsid w:val="25B931E9"/>
    <w:rsid w:val="2828673B"/>
    <w:rsid w:val="29631876"/>
    <w:rsid w:val="2C57797E"/>
    <w:rsid w:val="3328400E"/>
    <w:rsid w:val="3A12773E"/>
    <w:rsid w:val="3A841EE9"/>
    <w:rsid w:val="3A9F1A72"/>
    <w:rsid w:val="3B7D1841"/>
    <w:rsid w:val="3C1434A8"/>
    <w:rsid w:val="3F383632"/>
    <w:rsid w:val="3F6F513B"/>
    <w:rsid w:val="4052753A"/>
    <w:rsid w:val="49671E85"/>
    <w:rsid w:val="4A4C30C5"/>
    <w:rsid w:val="4A901356"/>
    <w:rsid w:val="53516268"/>
    <w:rsid w:val="56C47F55"/>
    <w:rsid w:val="598D1173"/>
    <w:rsid w:val="5CF87539"/>
    <w:rsid w:val="63E33020"/>
    <w:rsid w:val="6BE248E5"/>
    <w:rsid w:val="6EDB6140"/>
    <w:rsid w:val="71001F2A"/>
    <w:rsid w:val="73A85115"/>
    <w:rsid w:val="7F460DAF"/>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 w:type="character" w:customStyle="1" w:styleId="9">
    <w:name w:val="row_tree_level_3"/>
    <w:basedOn w:val="5"/>
    <w:autoRedefine/>
    <w:qFormat/>
    <w:uiPriority w:val="0"/>
  </w:style>
  <w:style w:type="character" w:customStyle="1" w:styleId="10">
    <w:name w:val="row_tree_level_4"/>
    <w:basedOn w:val="5"/>
    <w:autoRedefine/>
    <w:qFormat/>
    <w:uiPriority w:val="0"/>
  </w:style>
  <w:style w:type="paragraph" w:customStyle="1" w:styleId="11">
    <w:name w:val="p0"/>
    <w:basedOn w:val="1"/>
    <w:autoRedefine/>
    <w:qFormat/>
    <w:uiPriority w:val="0"/>
    <w:pPr>
      <w:widowControl/>
    </w:pPr>
    <w:rPr>
      <w:rFonts w:ascii="Times New Roman" w:hAnsi="Times New Roman" w:eastAsia="宋体" w:cs="Times New Roman"/>
      <w:kern w:val="0"/>
      <w:szCs w:val="21"/>
    </w:rPr>
  </w:style>
  <w:style w:type="character" w:customStyle="1" w:styleId="12">
    <w:name w:val="15"/>
    <w:basedOn w:val="5"/>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3044</Words>
  <Characters>3158</Characters>
  <Lines>51</Lines>
  <Paragraphs>14</Paragraphs>
  <TotalTime>3</TotalTime>
  <ScaleCrop>false</ScaleCrop>
  <LinksUpToDate>false</LinksUpToDate>
  <CharactersWithSpaces>3182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阿静</cp:lastModifiedBy>
  <cp:lastPrinted>2024-02-05T02:35:00Z</cp:lastPrinted>
  <dcterms:modified xsi:type="dcterms:W3CDTF">2024-06-28T14:25:46Z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BAC5D48734D843A0999E4C0B67247F94_13</vt:lpwstr>
  </property>
</Properties>
</file>