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pPr>
        <w:pStyle w:val="3"/>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eastAsia="zh-CN"/>
        </w:rPr>
        <w:t>机关事务管理</w:t>
      </w:r>
      <w:r>
        <w:rPr>
          <w:rFonts w:hint="eastAsia" w:ascii="黑体" w:hAnsi="黑体" w:eastAsia="黑体" w:cs="黑体"/>
        </w:rPr>
        <w:t>局2021年部门预算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景德镇市机关事务管理局是市政府直属参公事业单位，正处级，主要职责是：</w:t>
      </w:r>
    </w:p>
    <w:p>
      <w:pPr>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（一）负责拟定我市机关事务管理的发展规划并组织实施，指导全市机关后勤服务社会化改革工作；</w:t>
      </w:r>
    </w:p>
    <w:p>
      <w:pPr>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（二）研究制定市直机关后勤管理和公车改革工作的规定、制度、方案并负责组织实施；</w:t>
      </w:r>
    </w:p>
    <w:p>
      <w:pPr>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（三）负责全市公共机构节能监督管理工作；</w:t>
      </w:r>
    </w:p>
    <w:p>
      <w:pPr>
        <w:ind w:firstLine="640" w:firstLineChars="20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（四）负责全市直机关办公用房等公共资产的建设、管理等工作；</w:t>
      </w:r>
    </w:p>
    <w:p>
      <w:pPr>
        <w:ind w:firstLine="640" w:firstLineChars="200"/>
        <w:rPr>
          <w:rFonts w:ascii="仿宋_GB2312" w:eastAsia="仿宋_GB2312" w:cs="Times New Roman"/>
          <w:b w:val="0"/>
          <w:bCs w:val="0"/>
          <w:sz w:val="32"/>
          <w:szCs w:val="32"/>
        </w:rPr>
      </w:pPr>
      <w:r>
        <w:rPr>
          <w:rFonts w:hint="eastAsia" w:ascii="仿宋_GB2312" w:hAnsi="宋体" w:eastAsia="仿宋_GB2312" w:cs="仿宋_GB2312"/>
          <w:b w:val="0"/>
          <w:bCs w:val="0"/>
          <w:sz w:val="32"/>
          <w:szCs w:val="32"/>
        </w:rPr>
        <w:t>（五）完成市委、市政府交办的其他事项。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b w:val="0"/>
          <w:bCs w:val="0"/>
          <w:sz w:val="32"/>
          <w:szCs w:val="32"/>
        </w:rPr>
        <w:t>景德镇市机关事务管理局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个，包括局本级和所属二级预算单位。编制数为25人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其中行政编制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hint="eastAsia" w:ascii="仿宋_GB2312" w:eastAsia="仿宋_GB2312" w:cs="Times New Roman"/>
          <w:sz w:val="32"/>
          <w:szCs w:val="32"/>
          <w:lang w:eastAsia="zh-CN"/>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年景德镇市机关事务管理局收入预算总额为</w:t>
      </w:r>
      <w:r>
        <w:rPr>
          <w:rFonts w:hint="eastAsia" w:ascii="仿宋_GB2312" w:eastAsia="仿宋_GB2312" w:cs="Times New Roman"/>
          <w:sz w:val="32"/>
          <w:szCs w:val="32"/>
          <w:lang w:val="en-US" w:eastAsia="zh-CN"/>
        </w:rPr>
        <w:t>2936.12</w:t>
      </w:r>
      <w:r>
        <w:rPr>
          <w:rFonts w:hint="eastAsia" w:ascii="仿宋_GB2312" w:eastAsia="仿宋_GB2312" w:cs="Times New Roman"/>
          <w:sz w:val="32"/>
          <w:szCs w:val="32"/>
        </w:rPr>
        <w:t>万元，与上年预算相比</w:t>
      </w:r>
      <w:r>
        <w:rPr>
          <w:rFonts w:hint="eastAsia" w:ascii="仿宋_GB2312" w:eastAsia="仿宋_GB2312" w:cs="Times New Roman"/>
          <w:sz w:val="32"/>
          <w:szCs w:val="32"/>
          <w:lang w:eastAsia="zh-CN"/>
        </w:rPr>
        <w:t>增加</w:t>
      </w:r>
      <w:r>
        <w:rPr>
          <w:rFonts w:hint="eastAsia" w:ascii="仿宋_GB2312" w:eastAsia="仿宋_GB2312" w:cs="Times New Roman"/>
          <w:sz w:val="32"/>
          <w:szCs w:val="32"/>
          <w:lang w:val="en-US" w:eastAsia="zh-CN"/>
        </w:rPr>
        <w:t>136.12</w:t>
      </w:r>
      <w:r>
        <w:rPr>
          <w:rFonts w:hint="eastAsia" w:ascii="仿宋_GB2312" w:eastAsia="仿宋_GB2312" w:cs="Times New Roman"/>
          <w:sz w:val="32"/>
          <w:szCs w:val="32"/>
        </w:rPr>
        <w:t>万元，</w:t>
      </w:r>
      <w:r>
        <w:rPr>
          <w:rFonts w:hint="eastAsia" w:ascii="仿宋_GB2312" w:eastAsia="仿宋_GB2312" w:cs="Times New Roman"/>
          <w:sz w:val="32"/>
          <w:szCs w:val="32"/>
          <w:lang w:eastAsia="zh-CN"/>
        </w:rPr>
        <w:t>原因是上年结转往来代收代付预算增加。</w:t>
      </w:r>
      <w:r>
        <w:rPr>
          <w:rFonts w:hint="eastAsia" w:ascii="仿宋_GB2312" w:eastAsia="仿宋_GB2312" w:cs="Times New Roman"/>
          <w:sz w:val="32"/>
          <w:szCs w:val="32"/>
        </w:rPr>
        <w:t>其中</w:t>
      </w:r>
      <w:r>
        <w:rPr>
          <w:rFonts w:hint="eastAsia" w:ascii="仿宋_GB2312" w:eastAsia="仿宋_GB2312" w:cs="Times New Roman"/>
          <w:sz w:val="32"/>
          <w:szCs w:val="32"/>
          <w:lang w:eastAsia="zh-CN"/>
        </w:rPr>
        <w:t>：</w:t>
      </w:r>
    </w:p>
    <w:p>
      <w:pPr>
        <w:numPr>
          <w:ilvl w:val="0"/>
          <w:numId w:val="1"/>
        </w:numPr>
        <w:ind w:firstLine="600"/>
        <w:rPr>
          <w:rFonts w:hint="eastAsia" w:ascii="仿宋_GB2312" w:eastAsia="仿宋_GB2312" w:cs="Times New Roman"/>
          <w:sz w:val="32"/>
          <w:szCs w:val="32"/>
        </w:rPr>
      </w:pPr>
      <w:r>
        <w:rPr>
          <w:rFonts w:hint="eastAsia" w:ascii="仿宋_GB2312" w:eastAsia="仿宋_GB2312" w:cs="Times New Roman"/>
          <w:sz w:val="32"/>
          <w:szCs w:val="32"/>
        </w:rPr>
        <w:t>当年公共财政拨款收入</w:t>
      </w:r>
      <w:r>
        <w:rPr>
          <w:rFonts w:hint="eastAsia" w:ascii="仿宋_GB2312" w:eastAsia="仿宋_GB2312" w:cs="Times New Roman"/>
          <w:sz w:val="32"/>
          <w:szCs w:val="32"/>
          <w:lang w:val="en-US" w:eastAsia="zh-CN"/>
        </w:rPr>
        <w:t>854.05</w:t>
      </w:r>
      <w:r>
        <w:rPr>
          <w:rFonts w:hint="eastAsia" w:ascii="仿宋_GB2312" w:eastAsia="仿宋_GB2312" w:cs="Times New Roman"/>
          <w:sz w:val="32"/>
          <w:szCs w:val="32"/>
        </w:rPr>
        <w:t>万元，</w:t>
      </w:r>
      <w:r>
        <w:rPr>
          <w:rFonts w:hint="eastAsia" w:ascii="仿宋_GB2312" w:hAnsi="宋体" w:eastAsia="仿宋_GB2312" w:cs="仿宋_GB2312"/>
          <w:sz w:val="32"/>
          <w:szCs w:val="32"/>
        </w:rPr>
        <w:t>占收入预算总额的</w:t>
      </w:r>
      <w:r>
        <w:rPr>
          <w:rFonts w:hint="eastAsia" w:ascii="仿宋_GB2312" w:hAnsi="宋体" w:eastAsia="仿宋_GB2312" w:cs="仿宋_GB2312"/>
          <w:sz w:val="32"/>
          <w:szCs w:val="32"/>
          <w:lang w:val="en-US" w:eastAsia="zh-CN"/>
        </w:rPr>
        <w:t>29.09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1"/>
        </w:numPr>
        <w:ind w:firstLine="600"/>
        <w:rPr>
          <w:rFonts w:hint="eastAsia" w:ascii="仿宋_GB2312" w:eastAsia="仿宋_GB2312" w:cs="Times New Roman"/>
          <w:sz w:val="32"/>
          <w:szCs w:val="32"/>
        </w:rPr>
      </w:pPr>
      <w:r>
        <w:rPr>
          <w:rFonts w:hint="eastAsia" w:ascii="仿宋_GB2312" w:eastAsia="仿宋_GB2312" w:cs="Times New Roman"/>
          <w:sz w:val="32"/>
          <w:szCs w:val="32"/>
        </w:rPr>
        <w:t>上年结余结转收入</w:t>
      </w:r>
      <w:r>
        <w:rPr>
          <w:rFonts w:hint="eastAsia" w:ascii="仿宋_GB2312" w:eastAsia="仿宋_GB2312" w:cs="Times New Roman"/>
          <w:sz w:val="32"/>
          <w:szCs w:val="32"/>
          <w:lang w:val="en-US" w:eastAsia="zh-CN"/>
        </w:rPr>
        <w:t>2082.07</w:t>
      </w:r>
      <w:r>
        <w:rPr>
          <w:rFonts w:hint="eastAsia" w:ascii="仿宋_GB2312" w:eastAsia="仿宋_GB2312" w:cs="Times New Roman"/>
          <w:sz w:val="32"/>
          <w:szCs w:val="32"/>
        </w:rPr>
        <w:t>万元</w:t>
      </w:r>
      <w:r>
        <w:rPr>
          <w:rFonts w:hint="eastAsia" w:ascii="仿宋_GB2312" w:hAnsi="宋体" w:eastAsia="仿宋_GB2312" w:cs="仿宋_GB2312"/>
          <w:sz w:val="32"/>
          <w:szCs w:val="32"/>
        </w:rPr>
        <w:t>，占收入预算总额的</w:t>
      </w:r>
      <w:r>
        <w:rPr>
          <w:rFonts w:hint="eastAsia" w:ascii="仿宋_GB2312" w:hAnsi="宋体" w:eastAsia="仿宋_GB2312" w:cs="仿宋_GB2312"/>
          <w:sz w:val="32"/>
          <w:szCs w:val="32"/>
          <w:lang w:val="en-US" w:eastAsia="zh-CN"/>
        </w:rPr>
        <w:t>70.91</w:t>
      </w:r>
      <w:r>
        <w:rPr>
          <w:rFonts w:ascii="仿宋_GB2312" w:hAnsi="宋体" w:eastAsia="仿宋_GB2312" w:cs="仿宋_GB2312"/>
          <w:sz w:val="32"/>
          <w:szCs w:val="32"/>
        </w:rPr>
        <w:t>%</w:t>
      </w:r>
      <w:r>
        <w:rPr>
          <w:rFonts w:hint="eastAsia" w:ascii="仿宋_GB2312" w:eastAsia="仿宋_GB2312" w:cs="Times New Roman"/>
          <w:sz w:val="32"/>
          <w:szCs w:val="32"/>
        </w:rPr>
        <w:t>。</w:t>
      </w:r>
    </w:p>
    <w:p>
      <w:p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b w:val="0"/>
          <w:bCs w:val="0"/>
          <w:sz w:val="32"/>
          <w:szCs w:val="32"/>
        </w:rPr>
        <w:t>202</w:t>
      </w:r>
      <w:r>
        <w:rPr>
          <w:rFonts w:hint="eastAsia" w:ascii="仿宋_GB2312" w:hAnsi="宋体" w:eastAsia="仿宋_GB2312" w:cs="仿宋_GB2312"/>
          <w:b w:val="0"/>
          <w:bCs w:val="0"/>
          <w:sz w:val="32"/>
          <w:szCs w:val="32"/>
          <w:lang w:val="en-US" w:eastAsia="zh-CN"/>
        </w:rPr>
        <w:t>1</w:t>
      </w:r>
      <w:r>
        <w:rPr>
          <w:rFonts w:hint="eastAsia" w:ascii="仿宋_GB2312" w:hAnsi="宋体" w:eastAsia="仿宋_GB2312" w:cs="仿宋_GB2312"/>
          <w:b w:val="0"/>
          <w:bCs w:val="0"/>
          <w:sz w:val="32"/>
          <w:szCs w:val="32"/>
        </w:rPr>
        <w:t>年支出预算总额为2</w:t>
      </w:r>
      <w:r>
        <w:rPr>
          <w:rFonts w:hint="eastAsia" w:ascii="仿宋_GB2312" w:hAnsi="宋体" w:eastAsia="仿宋_GB2312" w:cs="仿宋_GB2312"/>
          <w:b w:val="0"/>
          <w:bCs w:val="0"/>
          <w:sz w:val="32"/>
          <w:szCs w:val="32"/>
          <w:lang w:val="en-US" w:eastAsia="zh-CN"/>
        </w:rPr>
        <w:t>936.12</w:t>
      </w:r>
      <w:r>
        <w:rPr>
          <w:rFonts w:hint="eastAsia" w:ascii="仿宋_GB2312" w:hAnsi="宋体" w:eastAsia="仿宋_GB2312" w:cs="仿宋_GB2312"/>
          <w:b w:val="0"/>
          <w:bCs w:val="0"/>
          <w:sz w:val="32"/>
          <w:szCs w:val="32"/>
        </w:rPr>
        <w:t>万元，与上年预算相比增加</w:t>
      </w:r>
      <w:r>
        <w:rPr>
          <w:rFonts w:hint="eastAsia" w:ascii="仿宋_GB2312" w:hAnsi="宋体" w:eastAsia="仿宋_GB2312" w:cs="仿宋_GB2312"/>
          <w:b w:val="0"/>
          <w:bCs w:val="0"/>
          <w:sz w:val="32"/>
          <w:szCs w:val="32"/>
          <w:lang w:val="en-US" w:eastAsia="zh-CN"/>
        </w:rPr>
        <w:t>136.12</w:t>
      </w:r>
      <w:r>
        <w:rPr>
          <w:rFonts w:hint="eastAsia" w:ascii="仿宋_GB2312" w:hAnsi="宋体" w:eastAsia="仿宋_GB2312" w:cs="仿宋_GB2312"/>
          <w:b w:val="0"/>
          <w:bCs w:val="0"/>
          <w:sz w:val="32"/>
          <w:szCs w:val="32"/>
        </w:rPr>
        <w:t>万元，</w:t>
      </w:r>
      <w:r>
        <w:rPr>
          <w:rFonts w:hint="eastAsia" w:ascii="仿宋_GB2312" w:eastAsia="仿宋_GB2312" w:cs="Times New Roman"/>
          <w:sz w:val="32"/>
          <w:szCs w:val="32"/>
          <w:lang w:eastAsia="zh-CN"/>
        </w:rPr>
        <w:t>原因是上年结转往来代收代付预算增加。</w:t>
      </w:r>
    </w:p>
    <w:p>
      <w:pPr>
        <w:rPr>
          <w:rFonts w:hint="eastAsia" w:ascii="仿宋_GB2312" w:hAnsi="宋体" w:eastAsia="仿宋_GB2312" w:cs="仿宋_GB2312"/>
          <w:sz w:val="32"/>
          <w:szCs w:val="32"/>
        </w:rPr>
      </w:pPr>
      <w:r>
        <w:rPr>
          <w:rFonts w:hint="eastAsia" w:ascii="仿宋_GB2312" w:hAnsi="宋体" w:eastAsia="仿宋_GB2312" w:cs="仿宋_GB2312"/>
          <w:b w:val="0"/>
          <w:bCs w:val="0"/>
          <w:sz w:val="32"/>
          <w:szCs w:val="32"/>
        </w:rPr>
        <w:t>其中</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sz w:val="32"/>
          <w:szCs w:val="32"/>
        </w:rPr>
        <w:t>按支出项目类别划分：</w:t>
      </w:r>
    </w:p>
    <w:p>
      <w:pPr>
        <w:numPr>
          <w:ilvl w:val="0"/>
          <w:numId w:val="2"/>
        </w:numPr>
        <w:ind w:firstLine="640" w:firstLineChars="200"/>
        <w:rPr>
          <w:rFonts w:ascii="仿宋_GB2312" w:eastAsia="仿宋_GB2312" w:cs="Times New Roman"/>
          <w:sz w:val="32"/>
          <w:szCs w:val="32"/>
        </w:rPr>
      </w:pPr>
      <w:r>
        <w:rPr>
          <w:rFonts w:hint="eastAsia" w:ascii="仿宋_GB2312" w:hAnsi="宋体" w:eastAsia="仿宋_GB2312" w:cs="仿宋_GB2312"/>
          <w:b w:val="0"/>
          <w:bCs w:val="0"/>
          <w:sz w:val="32"/>
          <w:szCs w:val="32"/>
        </w:rPr>
        <w:t>基本支出</w:t>
      </w:r>
      <w:r>
        <w:rPr>
          <w:rFonts w:hint="eastAsia" w:ascii="仿宋_GB2312" w:hAnsi="宋体" w:eastAsia="仿宋_GB2312" w:cs="仿宋_GB2312"/>
          <w:b w:val="0"/>
          <w:bCs w:val="0"/>
          <w:sz w:val="32"/>
          <w:szCs w:val="32"/>
          <w:lang w:val="en-US" w:eastAsia="zh-CN"/>
        </w:rPr>
        <w:t>2486.12</w:t>
      </w:r>
      <w:r>
        <w:rPr>
          <w:rFonts w:hint="eastAsia" w:ascii="仿宋_GB2312" w:hAnsi="宋体" w:eastAsia="仿宋_GB2312" w:cs="仿宋_GB2312"/>
          <w:b w:val="0"/>
          <w:bCs w:val="0"/>
          <w:sz w:val="32"/>
          <w:szCs w:val="32"/>
        </w:rPr>
        <w:t>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84.67</w:t>
      </w:r>
      <w:r>
        <w:rPr>
          <w:rFonts w:ascii="仿宋_GB2312" w:hAnsi="宋体" w:eastAsia="仿宋_GB2312" w:cs="仿宋_GB2312"/>
          <w:sz w:val="32"/>
          <w:szCs w:val="32"/>
        </w:rPr>
        <w:t>%</w:t>
      </w:r>
      <w:r>
        <w:rPr>
          <w:rFonts w:hint="eastAsia" w:ascii="仿宋_GB2312" w:hAnsi="宋体" w:eastAsia="仿宋_GB2312" w:cs="仿宋_GB2312"/>
          <w:b w:val="0"/>
          <w:bCs w:val="0"/>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336.16</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2149.48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0.48</w:t>
      </w:r>
      <w:r>
        <w:rPr>
          <w:rFonts w:hint="eastAsia" w:ascii="仿宋_GB2312" w:hAnsi="宋体" w:eastAsia="仿宋_GB2312" w:cs="仿宋_GB2312"/>
          <w:sz w:val="32"/>
          <w:szCs w:val="32"/>
        </w:rPr>
        <w:t>万元；</w:t>
      </w:r>
    </w:p>
    <w:p>
      <w:pPr>
        <w:numPr>
          <w:ilvl w:val="0"/>
          <w:numId w:val="2"/>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450.00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15.33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w:t>
      </w:r>
    </w:p>
    <w:p>
      <w:pPr>
        <w:numPr>
          <w:ilvl w:val="0"/>
          <w:numId w:val="3"/>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2869.17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97.72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3"/>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社会保障和就业支出22.62万元，占支出预算总额的0.77%；</w:t>
      </w:r>
    </w:p>
    <w:p>
      <w:pPr>
        <w:numPr>
          <w:ilvl w:val="0"/>
          <w:numId w:val="3"/>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卫生健康支出15.77万元，占支出预算总额的0.54%；</w:t>
      </w:r>
    </w:p>
    <w:p>
      <w:pPr>
        <w:numPr>
          <w:ilvl w:val="0"/>
          <w:numId w:val="3"/>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住房保障支出28.56万元，占支出预算总额的0.97%。</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按支出经济分类划分：</w:t>
      </w:r>
    </w:p>
    <w:p>
      <w:pPr>
        <w:numPr>
          <w:ilvl w:val="0"/>
          <w:numId w:val="4"/>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336.16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11.45</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4"/>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2599.48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88.53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4"/>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对个人和家庭的补助0.48，占支出预算总额的0.02%。</w:t>
      </w:r>
    </w:p>
    <w:p>
      <w:pPr>
        <w:widowControl/>
        <w:spacing w:line="600" w:lineRule="exact"/>
        <w:ind w:firstLine="640"/>
        <w:jc w:val="left"/>
        <w:rPr>
          <w:rFonts w:hint="eastAsia" w:ascii="仿宋_GB2312" w:hAnsi="宋体" w:eastAsia="仿宋_GB2312" w:cs="仿宋_GB2312"/>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景德镇市机关事务管理</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854.05</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29.09</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1945.95万元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原因是项目资金未完全下达</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具体支出情况是：</w:t>
      </w:r>
    </w:p>
    <w:p>
      <w:pPr>
        <w:numPr>
          <w:ilvl w:val="0"/>
          <w:numId w:val="5"/>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787.10</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公共财政拨款</w:t>
      </w:r>
      <w:r>
        <w:rPr>
          <w:rFonts w:hint="eastAsia" w:ascii="仿宋_GB2312" w:hAnsi="宋体" w:eastAsia="仿宋_GB2312" w:cs="仿宋_GB2312"/>
          <w:sz w:val="32"/>
          <w:szCs w:val="32"/>
        </w:rPr>
        <w:t>支出预算的</w:t>
      </w:r>
      <w:r>
        <w:rPr>
          <w:rFonts w:hint="eastAsia" w:ascii="仿宋_GB2312" w:hAnsi="宋体" w:eastAsia="仿宋_GB2312" w:cs="仿宋_GB2312"/>
          <w:sz w:val="32"/>
          <w:szCs w:val="32"/>
          <w:lang w:val="en-US" w:eastAsia="zh-CN"/>
        </w:rPr>
        <w:t>92.16</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5"/>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社会保障和就业支出22.62万元，</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公共财政拨款</w:t>
      </w:r>
      <w:r>
        <w:rPr>
          <w:rFonts w:hint="eastAsia" w:ascii="仿宋_GB2312" w:hAnsi="宋体" w:eastAsia="仿宋_GB2312" w:cs="仿宋_GB2312"/>
          <w:sz w:val="32"/>
          <w:szCs w:val="32"/>
        </w:rPr>
        <w:t>支出预算的</w:t>
      </w:r>
      <w:r>
        <w:rPr>
          <w:rFonts w:hint="eastAsia" w:ascii="仿宋_GB2312" w:hAnsi="宋体" w:eastAsia="仿宋_GB2312" w:cs="仿宋_GB2312"/>
          <w:sz w:val="32"/>
          <w:szCs w:val="32"/>
          <w:lang w:val="en-US" w:eastAsia="zh-CN"/>
        </w:rPr>
        <w:t>2.65%；</w:t>
      </w:r>
    </w:p>
    <w:p>
      <w:pPr>
        <w:numPr>
          <w:ilvl w:val="0"/>
          <w:numId w:val="5"/>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卫生健康支出15.77万元，</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公共财政拨款</w:t>
      </w:r>
      <w:r>
        <w:rPr>
          <w:rFonts w:hint="eastAsia" w:ascii="仿宋_GB2312" w:hAnsi="宋体" w:eastAsia="仿宋_GB2312" w:cs="仿宋_GB2312"/>
          <w:sz w:val="32"/>
          <w:szCs w:val="32"/>
        </w:rPr>
        <w:t>支出预算的</w:t>
      </w:r>
      <w:r>
        <w:rPr>
          <w:rFonts w:hint="eastAsia" w:ascii="仿宋_GB2312" w:hAnsi="宋体" w:eastAsia="仿宋_GB2312" w:cs="仿宋_GB2312"/>
          <w:sz w:val="32"/>
          <w:szCs w:val="32"/>
          <w:lang w:val="en-US" w:eastAsia="zh-CN"/>
        </w:rPr>
        <w:t>1.85%；</w:t>
      </w:r>
    </w:p>
    <w:p>
      <w:pPr>
        <w:numPr>
          <w:ilvl w:val="0"/>
          <w:numId w:val="5"/>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住房保障支出28.56万元，</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公共财政拨款</w:t>
      </w:r>
      <w:r>
        <w:rPr>
          <w:rFonts w:hint="eastAsia" w:ascii="仿宋_GB2312" w:hAnsi="宋体" w:eastAsia="仿宋_GB2312" w:cs="仿宋_GB2312"/>
          <w:sz w:val="32"/>
          <w:szCs w:val="32"/>
        </w:rPr>
        <w:t>支出预算的</w:t>
      </w:r>
      <w:r>
        <w:rPr>
          <w:rFonts w:hint="eastAsia" w:ascii="仿宋_GB2312" w:hAnsi="宋体" w:eastAsia="仿宋_GB2312" w:cs="仿宋_GB2312"/>
          <w:sz w:val="32"/>
          <w:szCs w:val="32"/>
          <w:lang w:val="en-US" w:eastAsia="zh-CN"/>
        </w:rPr>
        <w:t>3.34%。</w:t>
      </w:r>
    </w:p>
    <w:p>
      <w:pPr>
        <w:numPr>
          <w:ilvl w:val="0"/>
          <w:numId w:val="6"/>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年政府采购预算为</w:t>
      </w:r>
      <w:r>
        <w:rPr>
          <w:rFonts w:hint="eastAsia" w:ascii="仿宋_GB2312" w:hAnsi="宋体" w:eastAsia="仿宋_GB2312" w:cs="仿宋_GB2312"/>
          <w:sz w:val="32"/>
          <w:szCs w:val="32"/>
          <w:lang w:val="en-US" w:eastAsia="zh-CN"/>
        </w:rPr>
        <w:t>42.3</w:t>
      </w:r>
      <w:r>
        <w:rPr>
          <w:rFonts w:hint="eastAsia" w:ascii="仿宋_GB2312" w:hAnsi="宋体" w:eastAsia="仿宋_GB2312" w:cs="仿宋_GB2312"/>
          <w:sz w:val="32"/>
          <w:szCs w:val="32"/>
        </w:rPr>
        <w:t>0万元，其中：</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1.部门集中采购</w:t>
      </w:r>
      <w:r>
        <w:rPr>
          <w:rFonts w:hint="eastAsia" w:ascii="仿宋_GB2312" w:hAnsi="宋体" w:eastAsia="仿宋_GB2312" w:cs="仿宋_GB2312"/>
          <w:sz w:val="32"/>
          <w:szCs w:val="32"/>
          <w:lang w:val="en-US" w:eastAsia="zh-CN"/>
        </w:rPr>
        <w:t>42.3</w:t>
      </w:r>
      <w:r>
        <w:rPr>
          <w:rFonts w:hint="eastAsia" w:ascii="仿宋_GB2312" w:hAnsi="宋体" w:eastAsia="仿宋_GB2312" w:cs="仿宋_GB2312"/>
          <w:sz w:val="32"/>
          <w:szCs w:val="32"/>
        </w:rPr>
        <w:t>0万元，</w:t>
      </w:r>
      <w:r>
        <w:rPr>
          <w:rFonts w:hint="eastAsia" w:ascii="仿宋_GB2312" w:hAnsi="宋体" w:eastAsia="仿宋_GB2312" w:cs="仿宋_GB2312"/>
          <w:sz w:val="32"/>
          <w:szCs w:val="32"/>
          <w:lang w:eastAsia="zh-CN"/>
        </w:rPr>
        <w:t>均为货物采购，</w:t>
      </w:r>
      <w:r>
        <w:rPr>
          <w:rFonts w:hint="eastAsia" w:ascii="仿宋_GB2312" w:hAnsi="宋体" w:eastAsia="仿宋_GB2312" w:cs="仿宋_GB2312"/>
          <w:sz w:val="32"/>
          <w:szCs w:val="32"/>
        </w:rPr>
        <w:t>与上年预算对比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265.70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原因是项目资金未完全下达，项目</w:t>
      </w:r>
      <w:r>
        <w:rPr>
          <w:rFonts w:hint="eastAsia" w:ascii="仿宋_GB2312" w:hAnsi="宋体" w:eastAsia="仿宋_GB2312" w:cs="仿宋_GB2312"/>
          <w:sz w:val="32"/>
          <w:szCs w:val="32"/>
        </w:rPr>
        <w:t>采购预算</w:t>
      </w:r>
      <w:r>
        <w:rPr>
          <w:rFonts w:hint="eastAsia" w:ascii="仿宋_GB2312" w:hAnsi="宋体" w:eastAsia="仿宋_GB2312" w:cs="仿宋_GB2312"/>
          <w:sz w:val="32"/>
          <w:szCs w:val="32"/>
          <w:lang w:eastAsia="zh-CN"/>
        </w:rPr>
        <w:t>未完全下达</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2.政府购买服务</w:t>
      </w:r>
      <w:r>
        <w:rPr>
          <w:rFonts w:hint="eastAsia" w:ascii="仿宋_GB2312" w:hAnsi="宋体" w:eastAsia="仿宋_GB2312" w:cs="仿宋_GB2312"/>
          <w:sz w:val="32"/>
          <w:szCs w:val="32"/>
          <w:lang w:val="en-US" w:eastAsia="zh-CN"/>
        </w:rPr>
        <w:t>10.71</w:t>
      </w:r>
      <w:r>
        <w:rPr>
          <w:rFonts w:hint="eastAsia" w:ascii="仿宋_GB2312" w:hAnsi="宋体" w:eastAsia="仿宋_GB2312" w:cs="仿宋_GB2312"/>
          <w:sz w:val="32"/>
          <w:szCs w:val="32"/>
        </w:rPr>
        <w:t>万元，与上年预算对比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961.29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原因是项目资金未完全下达，项目</w:t>
      </w:r>
      <w:r>
        <w:rPr>
          <w:rFonts w:hint="eastAsia" w:ascii="仿宋_GB2312" w:hAnsi="宋体" w:eastAsia="仿宋_GB2312" w:cs="仿宋_GB2312"/>
          <w:sz w:val="32"/>
          <w:szCs w:val="32"/>
        </w:rPr>
        <w:t>购买服务预算</w:t>
      </w:r>
      <w:r>
        <w:rPr>
          <w:rFonts w:hint="eastAsia" w:ascii="仿宋_GB2312" w:hAnsi="宋体" w:eastAsia="仿宋_GB2312" w:cs="仿宋_GB2312"/>
          <w:sz w:val="32"/>
          <w:szCs w:val="32"/>
          <w:lang w:eastAsia="zh-CN"/>
        </w:rPr>
        <w:t>未完全下达</w:t>
      </w:r>
      <w:r>
        <w:rPr>
          <w:rFonts w:hint="eastAsia" w:ascii="仿宋_GB2312" w:hAnsi="宋体" w:eastAsia="仿宋_GB2312" w:cs="仿宋_GB2312"/>
          <w:sz w:val="32"/>
          <w:szCs w:val="32"/>
        </w:rPr>
        <w:t>。</w:t>
      </w:r>
    </w:p>
    <w:p>
      <w:pPr>
        <w:tabs>
          <w:tab w:val="left" w:pos="1162"/>
        </w:tabs>
        <w:ind w:left="420" w:leftChars="200" w:firstLine="218" w:firstLineChars="68"/>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217" w:firstLineChars="68"/>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（六）2021年“三公”经费预算情况说明</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2021年市</w:t>
      </w:r>
      <w:r>
        <w:rPr>
          <w:rFonts w:hint="eastAsia" w:ascii="仿宋_GB2312" w:hAnsi="宋体" w:eastAsia="仿宋_GB2312" w:cs="仿宋_GB2312"/>
          <w:sz w:val="32"/>
          <w:szCs w:val="32"/>
          <w:lang w:eastAsia="zh-CN"/>
        </w:rPr>
        <w:t>机关事务管理</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万元。其中：</w:t>
      </w:r>
    </w:p>
    <w:p>
      <w:pPr>
        <w:numPr>
          <w:ilvl w:val="0"/>
          <w:numId w:val="7"/>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与上年预算持平，无支出预算</w:t>
      </w:r>
      <w:r>
        <w:rPr>
          <w:rFonts w:hint="eastAsia" w:ascii="仿宋_GB2312" w:hAnsi="宋体" w:eastAsia="仿宋_GB2312" w:cs="仿宋_GB2312"/>
          <w:sz w:val="32"/>
          <w:szCs w:val="32"/>
        </w:rPr>
        <w:t>。</w:t>
      </w:r>
    </w:p>
    <w:p>
      <w:pPr>
        <w:numPr>
          <w:ilvl w:val="0"/>
          <w:numId w:val="7"/>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3.64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原因是项目资金未完全下达，项目公务接待费</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eastAsia="zh-CN"/>
        </w:rPr>
        <w:t>未完全下达</w:t>
      </w:r>
      <w:r>
        <w:rPr>
          <w:rFonts w:hint="eastAsia" w:ascii="仿宋_GB2312" w:hAnsi="宋体" w:eastAsia="仿宋_GB2312" w:cs="仿宋_GB2312"/>
          <w:sz w:val="32"/>
          <w:szCs w:val="32"/>
        </w:rPr>
        <w:t>。</w:t>
      </w:r>
    </w:p>
    <w:p>
      <w:pPr>
        <w:numPr>
          <w:ilvl w:val="0"/>
          <w:numId w:val="7"/>
        </w:num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793.00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原因是项目资金市公务用车服务中心运行经费预算未下达，项目</w:t>
      </w:r>
      <w:r>
        <w:rPr>
          <w:rFonts w:hint="eastAsia" w:ascii="仿宋_GB2312" w:hAnsi="宋体" w:eastAsia="仿宋_GB2312" w:cs="仿宋_GB2312"/>
          <w:sz w:val="32"/>
          <w:szCs w:val="32"/>
        </w:rPr>
        <w:t>公务用车运行维护费预算</w:t>
      </w:r>
      <w:r>
        <w:rPr>
          <w:rFonts w:hint="eastAsia" w:ascii="仿宋_GB2312" w:hAnsi="宋体" w:eastAsia="仿宋_GB2312" w:cs="仿宋_GB2312"/>
          <w:sz w:val="32"/>
          <w:szCs w:val="32"/>
          <w:lang w:eastAsia="zh-CN"/>
        </w:rPr>
        <w:t>未下达</w:t>
      </w:r>
      <w:r>
        <w:rPr>
          <w:rFonts w:hint="eastAsia" w:ascii="仿宋_GB2312" w:hAnsi="宋体" w:eastAsia="仿宋_GB2312" w:cs="仿宋_GB2312"/>
          <w:sz w:val="32"/>
          <w:szCs w:val="32"/>
        </w:rPr>
        <w:t>。</w:t>
      </w:r>
    </w:p>
    <w:p>
      <w:pPr>
        <w:numPr>
          <w:ilvl w:val="0"/>
          <w:numId w:val="7"/>
        </w:num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与上年预算持平，</w:t>
      </w:r>
      <w:r>
        <w:rPr>
          <w:rFonts w:hint="eastAsia" w:ascii="仿宋_GB2312" w:hAnsi="宋体" w:eastAsia="仿宋_GB2312" w:cs="仿宋_GB2312"/>
          <w:sz w:val="32"/>
          <w:szCs w:val="32"/>
        </w:rPr>
        <w:t>市公务用车更新购置专项经费</w:t>
      </w:r>
      <w:r>
        <w:rPr>
          <w:rFonts w:hint="eastAsia" w:ascii="仿宋_GB2312" w:hAnsi="宋体" w:eastAsia="仿宋_GB2312" w:cs="仿宋_GB2312"/>
          <w:sz w:val="32"/>
          <w:szCs w:val="32"/>
          <w:lang w:eastAsia="zh-CN"/>
        </w:rPr>
        <w:t>未下达</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2021年部门整体绩效目标</w:t>
      </w:r>
      <w:r>
        <w:rPr>
          <w:rFonts w:hint="eastAsia" w:ascii="仿宋_GB2312" w:eastAsia="仿宋_GB2312"/>
          <w:color w:val="000000"/>
          <w:sz w:val="32"/>
          <w:szCs w:val="30"/>
          <w:lang w:val="en-US" w:eastAsia="zh-CN"/>
        </w:rPr>
        <w:t>1个</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854.05万元</w:t>
      </w:r>
      <w:r>
        <w:rPr>
          <w:rFonts w:hint="eastAsia" w:ascii="仿宋_GB2312" w:eastAsia="仿宋_GB2312"/>
          <w:color w:val="000000"/>
          <w:sz w:val="32"/>
          <w:szCs w:val="30"/>
        </w:rPr>
        <w:t>。</w:t>
      </w:r>
      <w:r>
        <w:rPr>
          <w:rFonts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2021年实行绩效目标管理的一级项目</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450.00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100.00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250.00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450.00</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w:t>
      </w:r>
      <w:r>
        <w:rPr>
          <w:rFonts w:hint="eastAsia" w:ascii="仿宋_GB2312" w:eastAsia="仿宋_GB2312"/>
          <w:b/>
          <w:color w:val="000000"/>
          <w:sz w:val="32"/>
          <w:szCs w:val="30"/>
          <w:lang w:eastAsia="zh-CN"/>
        </w:rPr>
        <w:t>景德镇市机关事务管理局</w:t>
      </w:r>
      <w:r>
        <w:rPr>
          <w:rFonts w:hint="eastAsia" w:ascii="仿宋_GB2312" w:eastAsia="仿宋_GB2312"/>
          <w:b/>
          <w:color w:val="000000"/>
          <w:sz w:val="32"/>
          <w:szCs w:val="30"/>
        </w:rPr>
        <w:t>一级项目中各二级项目情况说明（部门本级）</w:t>
      </w:r>
    </w:p>
    <w:p>
      <w:pPr>
        <w:numPr>
          <w:ilvl w:val="0"/>
          <w:numId w:val="0"/>
        </w:numPr>
        <w:ind w:left="3" w:leftChars="0" w:firstLine="1056" w:firstLineChars="330"/>
        <w:rPr>
          <w:rFonts w:hint="eastAsia" w:ascii="仿宋_GB2312" w:hAnsi="宋体" w:eastAsia="仿宋_GB2312" w:cs="仿宋_GB2312"/>
          <w:b w:val="0"/>
          <w:bCs w:val="0"/>
          <w:sz w:val="32"/>
          <w:szCs w:val="32"/>
          <w:highlight w:val="none"/>
          <w:lang w:val="en-US" w:eastAsia="zh-CN"/>
        </w:rPr>
      </w:pPr>
      <w:r>
        <w:rPr>
          <w:rFonts w:hint="eastAsia" w:ascii="仿宋_GB2312" w:hAnsi="宋体" w:eastAsia="仿宋_GB2312" w:cs="仿宋_GB2312"/>
          <w:b w:val="0"/>
          <w:bCs w:val="0"/>
          <w:sz w:val="32"/>
          <w:szCs w:val="32"/>
          <w:highlight w:val="none"/>
          <w:lang w:val="en-US" w:eastAsia="zh-CN"/>
        </w:rPr>
        <w:t>根据预算绩效管理要求，我部门组织对2020年度一般公共预算项目支出全面开展绩效自评。组织对2020年度恒大小区在职异地领导干部周转房管理经费项目（以下简称周转房项目）开展了部门评价，涉及一般公共预算支出220.00万元。其中，对周转房项目开展绩效评价。从评价情况来看，本项目为延续项目，根据项目单位工作职能与项目要求，负责在职异地领导干部周转房管理，保障在职异地领导干部日常生活。市机关事务管理局积极与市政府办公室对接，认真实施“恒大小区在职异地领导干部周转房管理经费”项目，优化服务保障措施，增强服务保障意识，提升服务保障水平，全力做好保障服务工作。</w:t>
      </w:r>
    </w:p>
    <w:p>
      <w:pPr>
        <w:numPr>
          <w:ilvl w:val="0"/>
          <w:numId w:val="0"/>
        </w:numPr>
        <w:rPr>
          <w:rFonts w:hint="eastAsia" w:ascii="仿宋_GB2312" w:hAnsi="宋体" w:eastAsia="仿宋_GB2312" w:cs="仿宋_GB2312"/>
          <w:sz w:val="32"/>
          <w:szCs w:val="32"/>
          <w:shd w:val="clear" w:color="FFFFFF" w:fill="D9D9D9"/>
          <w:lang w:eastAsia="zh-CN"/>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景德镇市机关事务管理局2021年部门预算表</w:t>
      </w:r>
    </w:p>
    <w:p>
      <w:pPr>
        <w:rPr>
          <w:rFonts w:hint="eastAsia"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（一）</w:t>
      </w:r>
      <w:r>
        <w:rPr>
          <w:rFonts w:hint="eastAsia" w:ascii="仿宋_GB2312" w:eastAsia="仿宋_GB2312"/>
          <w:color w:val="000000"/>
          <w:sz w:val="32"/>
          <w:szCs w:val="30"/>
          <w:lang w:eastAsia="zh-CN"/>
        </w:rPr>
        <w:t>一般公共服务支出</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政府办公室及相关机构事务：反映各级政府办公室及相关机构的支出。</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行政运行：反映行政单位（包括实行公务员管理的事业单位）的基本支出。</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专项服务：反映指定范围内的国家领导人、最高人民法院院长、最高人民检察院检察长、已退出领导岗位的政府领导人以及其他有关政府领导同志的生活服务管理支出。</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专项业务活动：反映各级政府举行各类重大活动、召开重要会议的支出，政府机关房地产管理、公务用车管理等方面的支出。</w:t>
      </w:r>
    </w:p>
    <w:p>
      <w:pPr>
        <w:widowControl/>
        <w:numPr>
          <w:ilvl w:val="0"/>
          <w:numId w:val="8"/>
        </w:numPr>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社会保障和就业支出</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val="en-US" w:eastAsia="zh-CN"/>
        </w:rPr>
      </w:pPr>
      <w:r>
        <w:rPr>
          <w:rFonts w:hint="default" w:ascii="仿宋_GB2312" w:eastAsia="仿宋_GB2312"/>
          <w:color w:val="000000"/>
          <w:sz w:val="32"/>
          <w:szCs w:val="30"/>
          <w:lang w:val="en-US" w:eastAsia="zh-CN"/>
        </w:rPr>
        <w:t>行政事业单位养老支出</w:t>
      </w:r>
      <w:r>
        <w:rPr>
          <w:rFonts w:hint="eastAsia" w:ascii="仿宋_GB2312" w:eastAsia="仿宋_GB2312"/>
          <w:color w:val="000000"/>
          <w:sz w:val="32"/>
          <w:szCs w:val="30"/>
          <w:lang w:val="en-US" w:eastAsia="zh-CN"/>
        </w:rPr>
        <w:t>：反映用于行政事业单位离退休方面的支出。</w:t>
      </w:r>
    </w:p>
    <w:p>
      <w:pPr>
        <w:widowControl/>
        <w:numPr>
          <w:ilvl w:val="0"/>
          <w:numId w:val="0"/>
        </w:numPr>
        <w:spacing w:line="600" w:lineRule="exact"/>
        <w:ind w:left="0" w:leftChars="0" w:firstLine="640" w:firstLineChars="200"/>
        <w:jc w:val="left"/>
        <w:rPr>
          <w:rFonts w:hint="default" w:ascii="仿宋_GB2312" w:eastAsia="仿宋_GB2312"/>
          <w:color w:val="000000"/>
          <w:sz w:val="32"/>
          <w:szCs w:val="30"/>
          <w:lang w:val="en-US" w:eastAsia="zh-CN"/>
        </w:rPr>
      </w:pPr>
      <w:r>
        <w:rPr>
          <w:rFonts w:hint="default" w:ascii="仿宋_GB2312" w:eastAsia="仿宋_GB2312"/>
          <w:color w:val="000000"/>
          <w:sz w:val="32"/>
          <w:szCs w:val="30"/>
          <w:lang w:val="en-US" w:eastAsia="zh-CN"/>
        </w:rPr>
        <w:t>机关事业单位基本养老保险缴费支出</w:t>
      </w:r>
      <w:r>
        <w:rPr>
          <w:rFonts w:hint="eastAsia" w:ascii="仿宋_GB2312" w:eastAsia="仿宋_GB2312"/>
          <w:color w:val="000000"/>
          <w:sz w:val="32"/>
          <w:szCs w:val="30"/>
          <w:lang w:val="en-US" w:eastAsia="zh-CN"/>
        </w:rPr>
        <w:t>：反映机关事业单位实施养老保险制度由单位缴纳的基本养老保险费支出。</w:t>
      </w:r>
    </w:p>
    <w:p>
      <w:pPr>
        <w:widowControl/>
        <w:numPr>
          <w:ilvl w:val="0"/>
          <w:numId w:val="8"/>
        </w:numPr>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卫生健康支出</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行政事业单位医疗</w:t>
      </w:r>
      <w:r>
        <w:rPr>
          <w:rFonts w:hint="eastAsia" w:ascii="仿宋_GB2312" w:eastAsia="仿宋_GB2312"/>
          <w:color w:val="000000"/>
          <w:sz w:val="32"/>
          <w:szCs w:val="30"/>
          <w:lang w:val="en-US" w:eastAsia="zh-CN"/>
        </w:rPr>
        <w:t>:反映行政事业单位医疗方面的支出。</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val="en-US" w:eastAsia="zh-CN"/>
        </w:rPr>
      </w:pPr>
      <w:r>
        <w:rPr>
          <w:rFonts w:hint="default" w:ascii="仿宋_GB2312" w:eastAsia="仿宋_GB2312"/>
          <w:color w:val="000000"/>
          <w:sz w:val="32"/>
          <w:szCs w:val="30"/>
          <w:lang w:val="en-US" w:eastAsia="zh-CN"/>
        </w:rPr>
        <w:t>事业单位医疗</w:t>
      </w:r>
      <w:r>
        <w:rPr>
          <w:rFonts w:hint="eastAsia" w:ascii="仿宋_GB2312" w:eastAsia="仿宋_GB2312"/>
          <w:color w:val="000000"/>
          <w:sz w:val="32"/>
          <w:szCs w:val="30"/>
          <w:lang w:val="en-US" w:eastAsia="zh-CN"/>
        </w:rPr>
        <w:t>：反映财政部门安排的事业单位基本医疗保险缴费经费，未参加医疗保险的事业单位的公费医疗经费，按国家规定享受离休人员、红军老战士待遇人员的医疗经费。</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val="en-US" w:eastAsia="zh-CN"/>
        </w:rPr>
      </w:pPr>
      <w:r>
        <w:rPr>
          <w:rFonts w:hint="default" w:ascii="仿宋_GB2312" w:eastAsia="仿宋_GB2312"/>
          <w:color w:val="000000"/>
          <w:sz w:val="32"/>
          <w:szCs w:val="30"/>
          <w:lang w:val="en-US" w:eastAsia="zh-CN"/>
        </w:rPr>
        <w:t>公务员医疗补助</w:t>
      </w:r>
      <w:r>
        <w:rPr>
          <w:rFonts w:hint="eastAsia" w:ascii="仿宋_GB2312" w:eastAsia="仿宋_GB2312"/>
          <w:color w:val="000000"/>
          <w:sz w:val="32"/>
          <w:szCs w:val="30"/>
          <w:lang w:val="en-US" w:eastAsia="zh-CN"/>
        </w:rPr>
        <w:t>：反映财政部门安排的公务员医疗补助经费。</w:t>
      </w:r>
    </w:p>
    <w:p>
      <w:pPr>
        <w:widowControl/>
        <w:numPr>
          <w:ilvl w:val="0"/>
          <w:numId w:val="0"/>
        </w:numPr>
        <w:spacing w:line="600" w:lineRule="exact"/>
        <w:ind w:left="0" w:leftChars="0" w:firstLine="640" w:firstLineChars="200"/>
        <w:jc w:val="left"/>
        <w:rPr>
          <w:rFonts w:hint="default" w:ascii="仿宋_GB2312" w:eastAsia="仿宋_GB2312"/>
          <w:color w:val="000000"/>
          <w:sz w:val="32"/>
          <w:szCs w:val="30"/>
          <w:lang w:val="en-US" w:eastAsia="zh-CN"/>
        </w:rPr>
      </w:pPr>
      <w:r>
        <w:rPr>
          <w:rFonts w:hint="default" w:ascii="仿宋_GB2312" w:eastAsia="仿宋_GB2312"/>
          <w:color w:val="000000"/>
          <w:sz w:val="32"/>
          <w:szCs w:val="30"/>
          <w:lang w:val="en-US" w:eastAsia="zh-CN"/>
        </w:rPr>
        <w:t>其他行政事业单位医疗支出</w:t>
      </w:r>
      <w:r>
        <w:rPr>
          <w:rFonts w:hint="eastAsia" w:ascii="仿宋_GB2312" w:eastAsia="仿宋_GB2312"/>
          <w:color w:val="000000"/>
          <w:sz w:val="32"/>
          <w:szCs w:val="30"/>
          <w:lang w:val="en-US" w:eastAsia="zh-CN"/>
        </w:rPr>
        <w:t>：反映除上述项目以外的其他用于行政事业单位医疗方面的支出。</w:t>
      </w:r>
    </w:p>
    <w:p>
      <w:pPr>
        <w:widowControl/>
        <w:numPr>
          <w:ilvl w:val="0"/>
          <w:numId w:val="8"/>
        </w:numPr>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住房保障支出</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住房改革支出：反映行政事业单位用财政拨款资金和其他资金等安排的住房改革支出。</w:t>
      </w:r>
    </w:p>
    <w:p>
      <w:pPr>
        <w:widowControl/>
        <w:numPr>
          <w:ilvl w:val="0"/>
          <w:numId w:val="0"/>
        </w:numPr>
        <w:spacing w:line="600" w:lineRule="exact"/>
        <w:ind w:left="0" w:leftChars="0"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住房公积金：反映行政事业单位按人力资源和社会保障部、财政部规定的基本工资和津贴补贴以及规定比例为职工缴纳的住房公积金。</w:t>
      </w:r>
    </w:p>
    <w:p>
      <w:pPr>
        <w:widowControl/>
        <w:numPr>
          <w:ilvl w:val="0"/>
          <w:numId w:val="0"/>
        </w:numPr>
        <w:spacing w:line="600" w:lineRule="exact"/>
        <w:ind w:left="0" w:leftChars="0" w:firstLine="640" w:firstLineChars="200"/>
        <w:jc w:val="left"/>
        <w:rPr>
          <w:rFonts w:ascii="仿宋_GB2312" w:eastAsia="仿宋_GB2312" w:cs="Times New Roman"/>
          <w:sz w:val="32"/>
          <w:szCs w:val="32"/>
        </w:rPr>
      </w:pPr>
      <w:r>
        <w:rPr>
          <w:rFonts w:hint="eastAsia" w:ascii="仿宋_GB2312" w:eastAsia="仿宋_GB2312" w:cs="Times New Roman"/>
          <w:sz w:val="32"/>
          <w:szCs w:val="32"/>
        </w:rPr>
        <w:t>（</w:t>
      </w:r>
      <w:r>
        <w:rPr>
          <w:rFonts w:hint="eastAsia" w:ascii="仿宋_GB2312" w:eastAsia="仿宋_GB2312" w:cs="Times New Roman"/>
          <w:sz w:val="32"/>
          <w:szCs w:val="32"/>
          <w:lang w:eastAsia="zh-CN"/>
        </w:rPr>
        <w:t>五</w:t>
      </w:r>
      <w:r>
        <w:rPr>
          <w:rFonts w:hint="eastAsia" w:ascii="仿宋_GB2312" w:eastAsia="仿宋_GB2312" w:cs="Times New Roman"/>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1662C"/>
    <w:multiLevelType w:val="singleLevel"/>
    <w:tmpl w:val="BCE1662C"/>
    <w:lvl w:ilvl="0" w:tentative="0">
      <w:start w:val="1"/>
      <w:numFmt w:val="decimal"/>
      <w:suff w:val="space"/>
      <w:lvlText w:val="%1."/>
      <w:lvlJc w:val="left"/>
    </w:lvl>
  </w:abstractNum>
  <w:abstractNum w:abstractNumId="1">
    <w:nsid w:val="C32C2D8C"/>
    <w:multiLevelType w:val="singleLevel"/>
    <w:tmpl w:val="C32C2D8C"/>
    <w:lvl w:ilvl="0" w:tentative="0">
      <w:start w:val="1"/>
      <w:numFmt w:val="decimal"/>
      <w:suff w:val="space"/>
      <w:lvlText w:val="%1."/>
      <w:lvlJc w:val="left"/>
    </w:lvl>
  </w:abstractNum>
  <w:abstractNum w:abstractNumId="2">
    <w:nsid w:val="D65976A8"/>
    <w:multiLevelType w:val="singleLevel"/>
    <w:tmpl w:val="D65976A8"/>
    <w:lvl w:ilvl="0" w:tentative="0">
      <w:start w:val="1"/>
      <w:numFmt w:val="decimal"/>
      <w:suff w:val="space"/>
      <w:lvlText w:val="%1."/>
      <w:lvlJc w:val="left"/>
    </w:lvl>
  </w:abstractNum>
  <w:abstractNum w:abstractNumId="3">
    <w:nsid w:val="4321BD5A"/>
    <w:multiLevelType w:val="singleLevel"/>
    <w:tmpl w:val="4321BD5A"/>
    <w:lvl w:ilvl="0" w:tentative="0">
      <w:start w:val="2"/>
      <w:numFmt w:val="chineseCounting"/>
      <w:suff w:val="nothing"/>
      <w:lvlText w:val="（%1）"/>
      <w:lvlJc w:val="left"/>
      <w:rPr>
        <w:rFonts w:hint="eastAsia"/>
      </w:rPr>
    </w:lvl>
  </w:abstractNum>
  <w:abstractNum w:abstractNumId="4">
    <w:nsid w:val="448053BB"/>
    <w:multiLevelType w:val="singleLevel"/>
    <w:tmpl w:val="448053BB"/>
    <w:lvl w:ilvl="0" w:tentative="0">
      <w:start w:val="1"/>
      <w:numFmt w:val="decimal"/>
      <w:suff w:val="space"/>
      <w:lvlText w:val="%1."/>
      <w:lvlJc w:val="left"/>
    </w:lvl>
  </w:abstractNum>
  <w:abstractNum w:abstractNumId="5">
    <w:nsid w:val="4C12BF4B"/>
    <w:multiLevelType w:val="singleLevel"/>
    <w:tmpl w:val="4C12BF4B"/>
    <w:lvl w:ilvl="0" w:tentative="0">
      <w:start w:val="1"/>
      <w:numFmt w:val="decimal"/>
      <w:suff w:val="space"/>
      <w:lvlText w:val="%1."/>
      <w:lvlJc w:val="left"/>
    </w:lvl>
  </w:abstractNum>
  <w:abstractNum w:abstractNumId="6">
    <w:nsid w:val="59A778CA"/>
    <w:multiLevelType w:val="singleLevel"/>
    <w:tmpl w:val="59A778CA"/>
    <w:lvl w:ilvl="0" w:tentative="0">
      <w:start w:val="4"/>
      <w:numFmt w:val="chineseCounting"/>
      <w:suff w:val="nothing"/>
      <w:lvlText w:val="（%1）"/>
      <w:lvlJc w:val="left"/>
    </w:lvl>
  </w:abstractNum>
  <w:abstractNum w:abstractNumId="7">
    <w:nsid w:val="716C51A8"/>
    <w:multiLevelType w:val="singleLevel"/>
    <w:tmpl w:val="716C51A8"/>
    <w:lvl w:ilvl="0" w:tentative="0">
      <w:start w:val="1"/>
      <w:numFmt w:val="decimal"/>
      <w:suff w:val="space"/>
      <w:lvlText w:val="%1."/>
      <w:lvlJc w:val="left"/>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4D2856"/>
    <w:rsid w:val="0FCB58D0"/>
    <w:rsid w:val="11427CB1"/>
    <w:rsid w:val="139E3D52"/>
    <w:rsid w:val="162B4B72"/>
    <w:rsid w:val="183607A9"/>
    <w:rsid w:val="18AC060B"/>
    <w:rsid w:val="19076E1D"/>
    <w:rsid w:val="1EBD751D"/>
    <w:rsid w:val="1F117155"/>
    <w:rsid w:val="204B45CE"/>
    <w:rsid w:val="25705B71"/>
    <w:rsid w:val="2DBB222D"/>
    <w:rsid w:val="3166408A"/>
    <w:rsid w:val="31D40AAE"/>
    <w:rsid w:val="381119B2"/>
    <w:rsid w:val="38D0630C"/>
    <w:rsid w:val="3BD871B8"/>
    <w:rsid w:val="3CF55A87"/>
    <w:rsid w:val="3FED0BFF"/>
    <w:rsid w:val="429A727D"/>
    <w:rsid w:val="4322216B"/>
    <w:rsid w:val="4C0B38BC"/>
    <w:rsid w:val="4C0B7195"/>
    <w:rsid w:val="4D3B293C"/>
    <w:rsid w:val="51B40312"/>
    <w:rsid w:val="57CC144D"/>
    <w:rsid w:val="5D7A7954"/>
    <w:rsid w:val="5FDA1BCA"/>
    <w:rsid w:val="62B20F12"/>
    <w:rsid w:val="641E7445"/>
    <w:rsid w:val="71452C49"/>
    <w:rsid w:val="73224148"/>
    <w:rsid w:val="73293DFE"/>
    <w:rsid w:val="772860B1"/>
    <w:rsid w:val="7B4102B0"/>
    <w:rsid w:val="7D7E1910"/>
    <w:rsid w:val="7F0C59E2"/>
    <w:rsid w:val="F65EB0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hint="eastAsia"/>
      <w:sz w:val="32"/>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3335</Words>
  <Characters>3659</Characters>
  <Lines>3</Lines>
  <Paragraphs>5</Paragraphs>
  <TotalTime>30</TotalTime>
  <ScaleCrop>false</ScaleCrop>
  <LinksUpToDate>false</LinksUpToDate>
  <CharactersWithSpaces>3720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2018-01-17T10:36:00Z</dcterms:created>
  <dc:creator>Administrator</dc:creator>
  <cp:lastModifiedBy>遥望那万丈光芒</cp:lastModifiedBy>
  <cp:lastPrinted>2021-05-26T10:23:00Z</cp:lastPrinted>
  <dcterms:modified xsi:type="dcterms:W3CDTF">2022-10-27T09:14:19Z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D6FF20472322427A925BF7E6E3D176FA</vt:lpwstr>
  </property>
</Properties>
</file>