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2021年高新区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管委会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国有资产占用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情况说明</w:t>
      </w:r>
    </w:p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2021年高新区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管委会</w:t>
      </w:r>
      <w:r>
        <w:rPr>
          <w:rFonts w:hint="eastAsia" w:ascii="仿宋" w:hAnsi="仿宋" w:eastAsia="仿宋" w:cs="仿宋"/>
          <w:sz w:val="32"/>
          <w:szCs w:val="32"/>
        </w:rPr>
        <w:t>车辆共计零辆，其中执法执勤用车零辆，其他用车零辆（主要是公务用车及环卫车）；单价50万元（含）以上通用设备数量为零，单价100万元（含）以上专用设备数量为零。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0067B"/>
    <w:rsid w:val="005530CB"/>
    <w:rsid w:val="007F34D8"/>
    <w:rsid w:val="0BC75754"/>
    <w:rsid w:val="4CBB1EFD"/>
    <w:rsid w:val="56291B6A"/>
    <w:rsid w:val="5690067B"/>
    <w:rsid w:val="7DCB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114</Characters>
  <Lines>1</Lines>
  <Paragraphs>1</Paragraphs>
  <TotalTime>4</TotalTime>
  <ScaleCrop>false</ScaleCrop>
  <LinksUpToDate>false</LinksUpToDate>
  <CharactersWithSpaces>133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2021-07-12T07:30:00Z</dcterms:created>
  <dc:creator>画墨</dc:creator>
  <cp:lastModifiedBy>Administrator</cp:lastModifiedBy>
  <cp:lastPrinted>2021-07-14T05:05:23Z</cp:lastPrinted>
  <dcterms:modified xsi:type="dcterms:W3CDTF">2021-07-14T05:05:47Z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4D9CB4481A6A4D3EB7FE3224FD4F2745</vt:lpwstr>
  </property>
</Properties>
</file>