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ascii="黑体" w:hAnsi="黑体" w:eastAsia="黑体" w:cs="黑体"/>
          <w:sz w:val="36"/>
          <w:szCs w:val="36"/>
        </w:rPr>
      </w:pPr>
      <w:bookmarkStart w:id="0" w:name="_GoBack"/>
      <w:bookmarkEnd w:id="0"/>
      <w:r>
        <w:rPr>
          <w:rFonts w:hint="eastAsia" w:ascii="黑体" w:hAnsi="黑体" w:eastAsia="黑体" w:cs="黑体"/>
          <w:sz w:val="36"/>
          <w:szCs w:val="36"/>
        </w:rPr>
        <w:t>景德镇市</w:t>
      </w:r>
      <w:r>
        <w:rPr>
          <w:rFonts w:hint="eastAsia" w:ascii="黑体" w:hAnsi="黑体" w:eastAsia="黑体" w:cs="仿宋_GB2312"/>
          <w:bCs/>
          <w:sz w:val="36"/>
          <w:szCs w:val="36"/>
        </w:rPr>
        <w:t>人力资源和社会保障局</w:t>
      </w:r>
      <w:r>
        <w:rPr>
          <w:rFonts w:hint="eastAsia" w:ascii="黑体" w:hAnsi="黑体" w:eastAsia="黑体" w:cs="黑体"/>
          <w:sz w:val="36"/>
          <w:szCs w:val="36"/>
        </w:rPr>
        <w:t>2021年部门预算</w:t>
      </w:r>
    </w:p>
    <w:p>
      <w:pPr>
        <w:spacing w:before="240"/>
        <w:jc w:val="center"/>
        <w:rPr>
          <w:rFonts w:ascii="黑体" w:hAnsi="黑体" w:eastAsia="黑体" w:cs="仿宋_GB2312"/>
          <w:bCs/>
          <w:sz w:val="32"/>
          <w:szCs w:val="32"/>
        </w:rPr>
      </w:pPr>
      <w:r>
        <w:rPr>
          <w:rFonts w:hint="eastAsia" w:ascii="黑体" w:hAnsi="黑体" w:eastAsia="黑体" w:cs="仿宋_GB2312"/>
          <w:bCs/>
          <w:sz w:val="32"/>
          <w:szCs w:val="32"/>
        </w:rPr>
        <w:t>目 录</w:t>
      </w:r>
    </w:p>
    <w:p>
      <w:pPr>
        <w:spacing w:before="240" w:line="240" w:lineRule="exact"/>
        <w:jc w:val="center"/>
        <w:rPr>
          <w:rFonts w:ascii="仿宋_GB2312" w:hAnsi="仿宋" w:eastAsia="仿宋_GB2312" w:cs="Times New Roman"/>
          <w:b/>
          <w:bCs/>
          <w:sz w:val="32"/>
          <w:szCs w:val="32"/>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 景德镇市人力资源和社会保障局概况</w:t>
      </w:r>
    </w:p>
    <w:p>
      <w:pPr>
        <w:ind w:firstLine="640" w:firstLineChars="200"/>
        <w:rPr>
          <w:rFonts w:ascii="黑体" w:hAnsi="黑体" w:eastAsia="黑体" w:cs="仿宋_GB2312"/>
          <w:sz w:val="32"/>
          <w:szCs w:val="32"/>
        </w:rPr>
      </w:pPr>
      <w:r>
        <w:rPr>
          <w:rFonts w:hint="eastAsia" w:ascii="黑体" w:hAnsi="黑体" w:eastAsia="黑体" w:cs="仿宋"/>
          <w:color w:val="333333"/>
          <w:sz w:val="32"/>
          <w:szCs w:val="32"/>
          <w:shd w:val="clear" w:color="auto" w:fill="FFFFFF"/>
        </w:rPr>
        <w:t>  </w:t>
      </w:r>
      <w:r>
        <w:rPr>
          <w:rFonts w:hint="eastAsia" w:ascii="黑体" w:hAnsi="黑体" w:eastAsia="黑体" w:cs="仿宋_GB2312"/>
          <w:sz w:val="32"/>
          <w:szCs w:val="32"/>
        </w:rPr>
        <w:t>一、部门主要职责</w:t>
      </w:r>
    </w:p>
    <w:p>
      <w:pPr>
        <w:ind w:firstLine="640" w:firstLineChars="200"/>
        <w:rPr>
          <w:rFonts w:ascii="黑体" w:hAnsi="黑体" w:eastAsia="黑体" w:cs="仿宋_GB2312"/>
          <w:sz w:val="32"/>
          <w:szCs w:val="32"/>
        </w:rPr>
      </w:pPr>
      <w:r>
        <w:rPr>
          <w:rFonts w:hint="eastAsia" w:ascii="黑体" w:hAnsi="宋体" w:eastAsia="黑体" w:cs="仿宋_GB2312"/>
          <w:sz w:val="32"/>
          <w:szCs w:val="32"/>
        </w:rPr>
        <w:t>  </w:t>
      </w:r>
      <w:r>
        <w:rPr>
          <w:rFonts w:hint="eastAsia" w:ascii="黑体" w:hAnsi="黑体" w:eastAsia="黑体" w:cs="仿宋_GB2312"/>
          <w:sz w:val="32"/>
          <w:szCs w:val="32"/>
        </w:rPr>
        <w:t>二、部门机构设置情况</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 景德镇市人力资源和社会保障局2021年部门预算情况说明</w:t>
      </w:r>
    </w:p>
    <w:p>
      <w:pPr>
        <w:widowControl/>
        <w:shd w:val="clear" w:color="auto" w:fill="FFFFFF"/>
        <w:ind w:firstLine="960"/>
        <w:jc w:val="left"/>
        <w:rPr>
          <w:rFonts w:ascii="黑体" w:hAnsi="黑体" w:eastAsia="黑体" w:cs="仿宋_GB2312"/>
          <w:color w:val="000000"/>
          <w:kern w:val="0"/>
          <w:sz w:val="32"/>
          <w:szCs w:val="32"/>
          <w:shd w:val="clear" w:color="auto" w:fill="FFFFFF"/>
        </w:rPr>
      </w:pPr>
      <w:r>
        <w:rPr>
          <w:rFonts w:hint="eastAsia" w:ascii="黑体" w:hAnsi="黑体" w:eastAsia="黑体" w:cs="仿宋"/>
          <w:color w:val="333333"/>
          <w:sz w:val="32"/>
          <w:szCs w:val="32"/>
          <w:shd w:val="clear" w:color="auto" w:fill="FFFFFF"/>
        </w:rPr>
        <w:t> </w:t>
      </w:r>
      <w:r>
        <w:rPr>
          <w:rFonts w:ascii="黑体" w:hAnsi="黑体" w:eastAsia="黑体" w:cs="仿宋_GB2312"/>
          <w:color w:val="000000"/>
          <w:kern w:val="0"/>
          <w:sz w:val="32"/>
          <w:szCs w:val="32"/>
          <w:shd w:val="clear" w:color="auto" w:fill="FFFFFF"/>
        </w:rPr>
        <w:t>一、20</w:t>
      </w:r>
      <w:r>
        <w:rPr>
          <w:rFonts w:hint="eastAsia" w:ascii="黑体" w:hAnsi="黑体" w:eastAsia="黑体" w:cs="仿宋_GB2312"/>
          <w:color w:val="000000"/>
          <w:kern w:val="0"/>
          <w:sz w:val="32"/>
          <w:szCs w:val="32"/>
          <w:shd w:val="clear" w:color="auto" w:fill="FFFFFF"/>
        </w:rPr>
        <w:t>21</w:t>
      </w:r>
      <w:r>
        <w:rPr>
          <w:rFonts w:ascii="黑体" w:hAnsi="黑体" w:eastAsia="黑体" w:cs="仿宋_GB2312"/>
          <w:color w:val="000000"/>
          <w:kern w:val="0"/>
          <w:sz w:val="32"/>
          <w:szCs w:val="32"/>
          <w:shd w:val="clear" w:color="auto" w:fill="FFFFFF"/>
        </w:rPr>
        <w:t>年部门预算收支情况说明</w:t>
      </w:r>
    </w:p>
    <w:p>
      <w:pPr>
        <w:widowControl/>
        <w:shd w:val="clear" w:color="auto" w:fill="FFFFFF"/>
        <w:ind w:firstLine="960"/>
        <w:jc w:val="left"/>
        <w:rPr>
          <w:rFonts w:ascii="黑体" w:hAnsi="黑体" w:eastAsia="黑体" w:cs="仿宋_GB2312"/>
          <w:color w:val="000000"/>
          <w:kern w:val="0"/>
          <w:sz w:val="32"/>
          <w:szCs w:val="32"/>
          <w:shd w:val="clear" w:color="auto" w:fill="FFFFFF"/>
        </w:rPr>
      </w:pPr>
      <w:r>
        <w:rPr>
          <w:rFonts w:hint="eastAsia" w:ascii="黑体" w:hAnsi="黑体" w:eastAsia="黑体" w:cs="仿宋_GB2312"/>
          <w:color w:val="000000"/>
          <w:kern w:val="0"/>
          <w:sz w:val="32"/>
          <w:szCs w:val="32"/>
          <w:shd w:val="clear" w:color="auto" w:fill="FFFFFF"/>
        </w:rPr>
        <w:t xml:space="preserve">   1、预算收入情况说明</w:t>
      </w:r>
    </w:p>
    <w:p>
      <w:pPr>
        <w:widowControl/>
        <w:shd w:val="clear" w:color="auto" w:fill="FFFFFF"/>
        <w:ind w:firstLine="960"/>
        <w:jc w:val="left"/>
        <w:rPr>
          <w:rFonts w:ascii="黑体" w:hAnsi="黑体" w:eastAsia="黑体" w:cs="仿宋_GB2312"/>
          <w:color w:val="000000"/>
          <w:kern w:val="0"/>
          <w:sz w:val="32"/>
          <w:szCs w:val="32"/>
          <w:shd w:val="clear" w:color="auto" w:fill="FFFFFF"/>
        </w:rPr>
      </w:pPr>
      <w:r>
        <w:rPr>
          <w:rFonts w:hint="eastAsia" w:ascii="黑体" w:hAnsi="黑体" w:eastAsia="黑体" w:cs="仿宋_GB2312"/>
          <w:color w:val="000000"/>
          <w:kern w:val="0"/>
          <w:sz w:val="32"/>
          <w:szCs w:val="32"/>
          <w:shd w:val="clear" w:color="auto" w:fill="FFFFFF"/>
        </w:rPr>
        <w:t xml:space="preserve">   2、预算支出情况说明</w:t>
      </w:r>
    </w:p>
    <w:p>
      <w:pPr>
        <w:widowControl/>
        <w:shd w:val="clear" w:color="auto" w:fill="FFFFFF"/>
        <w:ind w:left="960"/>
        <w:jc w:val="left"/>
        <w:rPr>
          <w:rFonts w:ascii="黑体" w:hAnsi="黑体" w:eastAsia="黑体" w:cs="仿宋_GB2312"/>
          <w:color w:val="000000"/>
          <w:kern w:val="0"/>
          <w:sz w:val="32"/>
          <w:szCs w:val="32"/>
          <w:shd w:val="clear" w:color="auto" w:fill="FFFFFF"/>
        </w:rPr>
      </w:pPr>
      <w:r>
        <w:rPr>
          <w:rFonts w:hint="eastAsia" w:ascii="黑体" w:hAnsi="黑体" w:eastAsia="黑体" w:cs="仿宋_GB2312"/>
          <w:color w:val="000000"/>
          <w:kern w:val="0"/>
          <w:sz w:val="32"/>
          <w:szCs w:val="32"/>
          <w:shd w:val="clear" w:color="auto" w:fill="FFFFFF"/>
        </w:rPr>
        <w:t xml:space="preserve">   3、经费拨款情况说明</w:t>
      </w:r>
    </w:p>
    <w:p>
      <w:pPr>
        <w:widowControl/>
        <w:shd w:val="clear" w:color="auto" w:fill="FFFFFF"/>
        <w:jc w:val="left"/>
        <w:rPr>
          <w:rFonts w:ascii="黑体" w:hAnsi="黑体" w:eastAsia="黑体" w:cs="仿宋_GB2312"/>
          <w:color w:val="000000"/>
          <w:kern w:val="0"/>
          <w:sz w:val="32"/>
          <w:szCs w:val="32"/>
          <w:shd w:val="clear" w:color="auto" w:fill="FFFFFF"/>
        </w:rPr>
      </w:pPr>
      <w:r>
        <w:rPr>
          <w:rFonts w:hint="eastAsia" w:ascii="黑体" w:hAnsi="黑体" w:eastAsia="黑体" w:cs="仿宋_GB2312"/>
          <w:color w:val="000000"/>
          <w:kern w:val="0"/>
          <w:sz w:val="32"/>
          <w:szCs w:val="32"/>
          <w:shd w:val="clear" w:color="auto" w:fill="FFFFFF"/>
        </w:rPr>
        <w:t xml:space="preserve">         4、政府性基金收支情况说明</w:t>
      </w:r>
    </w:p>
    <w:p>
      <w:pPr>
        <w:widowControl/>
        <w:shd w:val="clear" w:color="auto" w:fill="FFFFFF"/>
        <w:jc w:val="left"/>
        <w:rPr>
          <w:rFonts w:ascii="黑体" w:hAnsi="黑体" w:eastAsia="黑体" w:cs="仿宋_GB2312"/>
          <w:color w:val="000000"/>
          <w:kern w:val="0"/>
          <w:sz w:val="32"/>
          <w:szCs w:val="32"/>
          <w:shd w:val="clear" w:color="auto" w:fill="FFFFFF"/>
        </w:rPr>
      </w:pPr>
      <w:r>
        <w:rPr>
          <w:rFonts w:hint="eastAsia" w:ascii="黑体" w:hAnsi="黑体" w:eastAsia="黑体" w:cs="仿宋_GB2312"/>
          <w:color w:val="000000"/>
          <w:kern w:val="0"/>
          <w:sz w:val="32"/>
          <w:szCs w:val="32"/>
          <w:shd w:val="clear" w:color="auto" w:fill="FFFFFF"/>
        </w:rPr>
        <w:t xml:space="preserve">         5、机关运行经费情况说明</w:t>
      </w:r>
    </w:p>
    <w:p>
      <w:pPr>
        <w:widowControl/>
        <w:shd w:val="clear" w:color="auto" w:fill="FFFFFF"/>
        <w:ind w:left="960"/>
        <w:jc w:val="left"/>
        <w:rPr>
          <w:rFonts w:ascii="黑体" w:hAnsi="黑体" w:eastAsia="黑体" w:cs="仿宋_GB2312"/>
          <w:color w:val="000000"/>
          <w:kern w:val="0"/>
          <w:sz w:val="32"/>
          <w:szCs w:val="32"/>
          <w:shd w:val="clear" w:color="auto" w:fill="FFFFFF"/>
        </w:rPr>
      </w:pPr>
      <w:r>
        <w:rPr>
          <w:rFonts w:hint="eastAsia" w:ascii="黑体" w:hAnsi="黑体" w:eastAsia="黑体" w:cs="仿宋_GB2312"/>
          <w:color w:val="000000"/>
          <w:kern w:val="0"/>
          <w:sz w:val="32"/>
          <w:szCs w:val="32"/>
          <w:shd w:val="clear" w:color="auto" w:fill="FFFFFF"/>
        </w:rPr>
        <w:t xml:space="preserve">   6、政府采购安排情况说明</w:t>
      </w:r>
    </w:p>
    <w:p>
      <w:pPr>
        <w:widowControl/>
        <w:shd w:val="clear" w:color="auto" w:fill="FFFFFF"/>
        <w:ind w:firstLine="1280" w:firstLineChars="400"/>
        <w:jc w:val="left"/>
        <w:rPr>
          <w:rFonts w:ascii="黑体" w:hAnsi="黑体" w:eastAsia="黑体" w:cs="仿宋_GB2312"/>
          <w:color w:val="000000"/>
          <w:kern w:val="0"/>
          <w:sz w:val="32"/>
          <w:szCs w:val="32"/>
          <w:shd w:val="clear" w:color="auto" w:fill="FFFFFF"/>
        </w:rPr>
      </w:pPr>
      <w:r>
        <w:rPr>
          <w:rFonts w:hint="eastAsia" w:ascii="黑体" w:hAnsi="黑体" w:eastAsia="黑体" w:cs="仿宋_GB2312"/>
          <w:color w:val="000000"/>
          <w:kern w:val="0"/>
          <w:sz w:val="32"/>
          <w:szCs w:val="32"/>
          <w:shd w:val="clear" w:color="auto" w:fill="FFFFFF"/>
        </w:rPr>
        <w:t xml:space="preserve"> 7、</w:t>
      </w:r>
      <w:r>
        <w:rPr>
          <w:rFonts w:ascii="黑体" w:hAnsi="黑体" w:eastAsia="黑体" w:cs="仿宋_GB2312"/>
          <w:color w:val="000000"/>
          <w:kern w:val="0"/>
          <w:sz w:val="32"/>
          <w:szCs w:val="32"/>
          <w:shd w:val="clear" w:color="auto" w:fill="FFFFFF"/>
        </w:rPr>
        <w:t>国有资产占用情况说明</w:t>
      </w:r>
    </w:p>
    <w:p>
      <w:pPr>
        <w:widowControl/>
        <w:shd w:val="clear" w:color="auto" w:fill="FFFFFF"/>
        <w:ind w:firstLine="1280" w:firstLineChars="400"/>
        <w:jc w:val="left"/>
        <w:rPr>
          <w:rFonts w:ascii="黑体" w:hAnsi="黑体" w:eastAsia="黑体" w:cs="仿宋_GB2312"/>
          <w:color w:val="000000"/>
          <w:kern w:val="0"/>
          <w:sz w:val="32"/>
          <w:szCs w:val="32"/>
          <w:shd w:val="clear" w:color="auto" w:fill="FFFFFF"/>
        </w:rPr>
      </w:pPr>
      <w:r>
        <w:rPr>
          <w:rFonts w:hint="eastAsia" w:ascii="黑体" w:hAnsi="黑体" w:eastAsia="黑体" w:cs="仿宋_GB2312"/>
          <w:color w:val="000000"/>
          <w:kern w:val="0"/>
          <w:sz w:val="32"/>
          <w:szCs w:val="32"/>
          <w:shd w:val="clear" w:color="auto" w:fill="FFFFFF"/>
        </w:rPr>
        <w:t xml:space="preserve"> 8、</w:t>
      </w:r>
      <w:r>
        <w:rPr>
          <w:rFonts w:ascii="黑体" w:hAnsi="黑体" w:eastAsia="黑体" w:cs="仿宋_GB2312"/>
          <w:color w:val="000000"/>
          <w:kern w:val="0"/>
          <w:sz w:val="32"/>
          <w:szCs w:val="32"/>
          <w:shd w:val="clear" w:color="auto" w:fill="FFFFFF"/>
        </w:rPr>
        <w:t>预算绩效情况说明</w:t>
      </w:r>
    </w:p>
    <w:p>
      <w:pPr>
        <w:widowControl/>
        <w:shd w:val="clear" w:color="auto" w:fill="FFFFFF"/>
        <w:ind w:firstLine="960"/>
        <w:jc w:val="left"/>
        <w:rPr>
          <w:rFonts w:ascii="黑体" w:hAnsi="黑体" w:eastAsia="黑体" w:cs="Times New Roman"/>
          <w:sz w:val="32"/>
          <w:szCs w:val="32"/>
        </w:rPr>
      </w:pPr>
      <w:r>
        <w:rPr>
          <w:rFonts w:hint="eastAsia" w:ascii="黑体" w:hAnsi="黑体" w:eastAsia="黑体" w:cs="仿宋_GB2312"/>
          <w:color w:val="000000"/>
          <w:kern w:val="0"/>
          <w:sz w:val="32"/>
          <w:szCs w:val="32"/>
          <w:shd w:val="clear" w:color="auto" w:fill="FFFFFF"/>
        </w:rPr>
        <w:t xml:space="preserve">  </w:t>
      </w:r>
      <w:r>
        <w:rPr>
          <w:rFonts w:ascii="黑体" w:hAnsi="黑体" w:eastAsia="黑体" w:cs="仿宋_GB2312"/>
          <w:color w:val="000000"/>
          <w:kern w:val="0"/>
          <w:sz w:val="32"/>
          <w:szCs w:val="32"/>
          <w:shd w:val="clear" w:color="auto" w:fill="FFFFFF"/>
        </w:rPr>
        <w:t>二、20</w:t>
      </w:r>
      <w:r>
        <w:rPr>
          <w:rFonts w:hint="eastAsia" w:ascii="黑体" w:hAnsi="黑体" w:eastAsia="黑体" w:cs="仿宋_GB2312"/>
          <w:color w:val="000000"/>
          <w:kern w:val="0"/>
          <w:sz w:val="32"/>
          <w:szCs w:val="32"/>
          <w:shd w:val="clear" w:color="auto" w:fill="FFFFFF"/>
        </w:rPr>
        <w:t>21</w:t>
      </w:r>
      <w:r>
        <w:rPr>
          <w:rFonts w:ascii="黑体" w:hAnsi="黑体" w:eastAsia="黑体" w:cs="仿宋_GB2312"/>
          <w:color w:val="000000"/>
          <w:kern w:val="0"/>
          <w:sz w:val="32"/>
          <w:szCs w:val="32"/>
          <w:shd w:val="clear" w:color="auto" w:fill="FFFFFF"/>
        </w:rPr>
        <w:t>年</w:t>
      </w:r>
      <w:r>
        <w:rPr>
          <w:rFonts w:hint="eastAsia" w:ascii="黑体" w:hAnsi="黑体" w:eastAsia="黑体" w:cs="仿宋_GB2312"/>
          <w:color w:val="000000"/>
          <w:kern w:val="0"/>
          <w:sz w:val="32"/>
          <w:szCs w:val="32"/>
          <w:shd w:val="clear" w:color="auto" w:fill="FFFFFF"/>
        </w:rPr>
        <w:t>“</w:t>
      </w:r>
      <w:r>
        <w:rPr>
          <w:rFonts w:ascii="黑体" w:hAnsi="黑体" w:eastAsia="黑体" w:cs="仿宋_GB2312"/>
          <w:color w:val="000000"/>
          <w:kern w:val="0"/>
          <w:sz w:val="32"/>
          <w:szCs w:val="32"/>
          <w:shd w:val="clear" w:color="auto" w:fill="FFFFFF"/>
        </w:rPr>
        <w:t>三公</w:t>
      </w:r>
      <w:r>
        <w:rPr>
          <w:rFonts w:hint="eastAsia" w:ascii="黑体" w:hAnsi="黑体" w:eastAsia="黑体" w:cs="仿宋_GB2312"/>
          <w:color w:val="000000"/>
          <w:kern w:val="0"/>
          <w:sz w:val="32"/>
          <w:szCs w:val="32"/>
          <w:shd w:val="clear" w:color="auto" w:fill="FFFFFF"/>
        </w:rPr>
        <w:t>”</w:t>
      </w:r>
      <w:r>
        <w:rPr>
          <w:rFonts w:ascii="黑体" w:hAnsi="黑体" w:eastAsia="黑体" w:cs="仿宋_GB2312"/>
          <w:color w:val="000000"/>
          <w:kern w:val="0"/>
          <w:sz w:val="32"/>
          <w:szCs w:val="32"/>
          <w:shd w:val="clear" w:color="auto" w:fill="FFFFFF"/>
        </w:rPr>
        <w:t>经费增减变化原因等说明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 景德镇市人力资源和社会保障局2021年部门预算表</w:t>
      </w:r>
    </w:p>
    <w:p>
      <w:pPr>
        <w:ind w:firstLine="1280" w:firstLineChars="400"/>
        <w:rPr>
          <w:rFonts w:ascii="黑体" w:hAnsi="黑体" w:eastAsia="黑体" w:cs="仿宋_GB2312"/>
          <w:sz w:val="32"/>
          <w:szCs w:val="32"/>
        </w:rPr>
      </w:pPr>
      <w:r>
        <w:rPr>
          <w:rFonts w:hint="eastAsia" w:ascii="黑体" w:hAnsi="黑体" w:eastAsia="黑体" w:cs="仿宋_GB2312"/>
          <w:sz w:val="32"/>
          <w:szCs w:val="32"/>
        </w:rPr>
        <w:t>一、《收支预算总表》</w:t>
      </w:r>
    </w:p>
    <w:p>
      <w:pPr>
        <w:ind w:firstLine="1280" w:firstLineChars="400"/>
        <w:rPr>
          <w:rFonts w:ascii="黑体" w:hAnsi="黑体" w:eastAsia="黑体" w:cs="仿宋_GB2312"/>
          <w:sz w:val="32"/>
          <w:szCs w:val="32"/>
        </w:rPr>
      </w:pPr>
      <w:r>
        <w:rPr>
          <w:rFonts w:hint="eastAsia" w:ascii="黑体" w:hAnsi="黑体" w:eastAsia="黑体" w:cs="仿宋_GB2312"/>
          <w:sz w:val="32"/>
          <w:szCs w:val="32"/>
        </w:rPr>
        <w:t>二、《部门收入总表》</w:t>
      </w:r>
    </w:p>
    <w:p>
      <w:pPr>
        <w:ind w:firstLine="1280" w:firstLineChars="400"/>
        <w:rPr>
          <w:rFonts w:ascii="黑体" w:hAnsi="黑体" w:eastAsia="黑体" w:cs="仿宋_GB2312"/>
          <w:sz w:val="32"/>
          <w:szCs w:val="32"/>
        </w:rPr>
      </w:pPr>
      <w:r>
        <w:rPr>
          <w:rFonts w:hint="eastAsia" w:ascii="黑体" w:hAnsi="黑体" w:eastAsia="黑体" w:cs="仿宋_GB2312"/>
          <w:sz w:val="32"/>
          <w:szCs w:val="32"/>
        </w:rPr>
        <w:t>三、《部门支出总表》</w:t>
      </w:r>
    </w:p>
    <w:p>
      <w:pPr>
        <w:ind w:firstLine="1280" w:firstLineChars="400"/>
        <w:rPr>
          <w:rFonts w:ascii="黑体" w:hAnsi="黑体" w:eastAsia="黑体" w:cs="仿宋_GB2312"/>
          <w:sz w:val="32"/>
          <w:szCs w:val="32"/>
        </w:rPr>
      </w:pPr>
      <w:r>
        <w:rPr>
          <w:rFonts w:hint="eastAsia" w:ascii="黑体" w:hAnsi="黑体" w:eastAsia="黑体" w:cs="仿宋_GB2312"/>
          <w:sz w:val="32"/>
          <w:szCs w:val="32"/>
        </w:rPr>
        <w:t>四、《财政拨款收支总表》</w:t>
      </w:r>
    </w:p>
    <w:p>
      <w:pPr>
        <w:ind w:firstLine="1280" w:firstLineChars="400"/>
        <w:rPr>
          <w:rFonts w:ascii="黑体" w:hAnsi="黑体" w:eastAsia="黑体" w:cs="仿宋_GB2312"/>
          <w:sz w:val="32"/>
          <w:szCs w:val="32"/>
        </w:rPr>
      </w:pPr>
      <w:r>
        <w:rPr>
          <w:rFonts w:hint="eastAsia" w:ascii="黑体" w:hAnsi="黑体" w:eastAsia="黑体" w:cs="仿宋_GB2312"/>
          <w:sz w:val="32"/>
          <w:szCs w:val="32"/>
        </w:rPr>
        <w:t>五、《一般公共预算支出表》</w:t>
      </w:r>
    </w:p>
    <w:p>
      <w:pPr>
        <w:ind w:firstLine="1280" w:firstLineChars="400"/>
        <w:rPr>
          <w:rFonts w:ascii="黑体" w:hAnsi="黑体" w:eastAsia="黑体" w:cs="仿宋_GB2312"/>
          <w:sz w:val="32"/>
          <w:szCs w:val="32"/>
        </w:rPr>
      </w:pPr>
      <w:r>
        <w:rPr>
          <w:rFonts w:hint="eastAsia" w:ascii="黑体" w:hAnsi="黑体" w:eastAsia="黑体" w:cs="仿宋_GB2312"/>
          <w:sz w:val="32"/>
          <w:szCs w:val="32"/>
        </w:rPr>
        <w:t>六、《一般公共预算基本支出表》</w:t>
      </w:r>
    </w:p>
    <w:p>
      <w:pPr>
        <w:ind w:firstLine="1280" w:firstLineChars="400"/>
        <w:rPr>
          <w:rFonts w:ascii="黑体" w:hAnsi="黑体" w:eastAsia="黑体" w:cs="仿宋_GB2312"/>
          <w:sz w:val="32"/>
          <w:szCs w:val="32"/>
        </w:rPr>
      </w:pPr>
      <w:r>
        <w:rPr>
          <w:rFonts w:hint="eastAsia" w:ascii="黑体" w:hAnsi="黑体" w:eastAsia="黑体" w:cs="仿宋_GB2312"/>
          <w:sz w:val="32"/>
          <w:szCs w:val="32"/>
        </w:rPr>
        <w:t>七、《一般公共预算“三公”经费支出表》</w:t>
      </w:r>
    </w:p>
    <w:p>
      <w:pPr>
        <w:ind w:firstLine="1280" w:firstLineChars="400"/>
        <w:rPr>
          <w:rFonts w:ascii="黑体" w:hAnsi="黑体" w:eastAsia="黑体" w:cs="仿宋_GB2312"/>
          <w:sz w:val="32"/>
          <w:szCs w:val="32"/>
        </w:rPr>
      </w:pPr>
      <w:r>
        <w:rPr>
          <w:rFonts w:hint="eastAsia" w:ascii="黑体" w:hAnsi="黑体" w:eastAsia="黑体" w:cs="仿宋_GB2312"/>
          <w:sz w:val="32"/>
          <w:szCs w:val="32"/>
        </w:rPr>
        <w:t>八、《政府性基金预算支出表》</w:t>
      </w:r>
    </w:p>
    <w:p>
      <w:pPr>
        <w:ind w:firstLine="1280" w:firstLineChars="400"/>
        <w:rPr>
          <w:rFonts w:ascii="黑体" w:hAnsi="黑体" w:eastAsia="黑体" w:cs="仿宋_GB2312"/>
          <w:sz w:val="32"/>
          <w:szCs w:val="32"/>
        </w:rPr>
      </w:pPr>
      <w:r>
        <w:rPr>
          <w:rFonts w:hint="eastAsia" w:ascii="黑体" w:hAnsi="黑体" w:eastAsia="黑体" w:cs="仿宋_GB2312"/>
          <w:sz w:val="32"/>
          <w:szCs w:val="32"/>
        </w:rPr>
        <w:t>九、《部门整体绩效目标表》</w:t>
      </w:r>
    </w:p>
    <w:p>
      <w:pPr>
        <w:ind w:firstLine="1280" w:firstLineChars="400"/>
        <w:rPr>
          <w:rFonts w:ascii="黑体" w:hAnsi="黑体" w:eastAsia="黑体" w:cs="仿宋_GB2312"/>
          <w:sz w:val="32"/>
          <w:szCs w:val="32"/>
        </w:rPr>
      </w:pPr>
      <w:r>
        <w:rPr>
          <w:rFonts w:hint="eastAsia" w:ascii="黑体" w:hAnsi="黑体" w:eastAsia="黑体" w:cs="仿宋_GB2312"/>
          <w:sz w:val="32"/>
          <w:szCs w:val="32"/>
        </w:rPr>
        <w:t>十、《一级项目绩效目标表》</w:t>
      </w:r>
    </w:p>
    <w:p>
      <w:pPr>
        <w:rPr>
          <w:rFonts w:ascii="黑体" w:hAnsi="黑体" w:eastAsia="黑体" w:cs="黑体"/>
          <w:sz w:val="32"/>
          <w:szCs w:val="32"/>
        </w:rPr>
      </w:pPr>
      <w:r>
        <w:rPr>
          <w:rFonts w:hint="eastAsia" w:ascii="黑体" w:hAnsi="黑体" w:eastAsia="黑体" w:cs="黑体"/>
          <w:sz w:val="32"/>
          <w:szCs w:val="32"/>
        </w:rPr>
        <w:t xml:space="preserve">    第四部分名词解释</w:t>
      </w: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仿宋_GB2312" w:eastAsia="仿宋_GB2312" w:cs="Times New Roman"/>
          <w:b/>
          <w:bCs/>
          <w:sz w:val="32"/>
          <w:szCs w:val="32"/>
        </w:rPr>
      </w:pPr>
    </w:p>
    <w:p>
      <w:pPr>
        <w:jc w:val="center"/>
        <w:rPr>
          <w:rFonts w:ascii="黑体" w:hAnsi="宋体" w:eastAsia="黑体" w:cs="Times New Roman"/>
          <w:sz w:val="32"/>
          <w:szCs w:val="32"/>
        </w:rPr>
      </w:pPr>
      <w:r>
        <w:rPr>
          <w:rFonts w:hint="eastAsia" w:ascii="黑体" w:hAnsi="宋体" w:eastAsia="黑体" w:cs="黑体"/>
          <w:sz w:val="32"/>
          <w:szCs w:val="32"/>
        </w:rPr>
        <w:t>第一部分 景德镇市人力资源和社会保障局概况</w:t>
      </w:r>
    </w:p>
    <w:p>
      <w:pPr>
        <w:ind w:firstLine="630" w:firstLineChars="196"/>
        <w:rPr>
          <w:rFonts w:ascii="仿宋_GB2312" w:hAnsi="宋体" w:eastAsia="仿宋_GB2312" w:cs="仿宋_GB2312"/>
          <w:b/>
          <w:bCs/>
          <w:sz w:val="32"/>
          <w:szCs w:val="32"/>
        </w:rPr>
      </w:pP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pacing w:line="560" w:lineRule="exact"/>
        <w:ind w:firstLine="640" w:firstLineChars="200"/>
        <w:rPr>
          <w:rFonts w:ascii="仿宋" w:hAnsi="仿宋" w:eastAsia="仿宋"/>
          <w:sz w:val="32"/>
          <w:szCs w:val="32"/>
        </w:rPr>
      </w:pPr>
      <w:r>
        <w:rPr>
          <w:rFonts w:ascii="仿宋" w:hAnsi="仿宋" w:eastAsia="仿宋"/>
          <w:sz w:val="32"/>
          <w:szCs w:val="32"/>
        </w:rPr>
        <w:t>（一）贯彻执行国家、省关于人力资源和社会保障事业的发展规划、政策法规</w:t>
      </w:r>
      <w:r>
        <w:rPr>
          <w:rFonts w:hint="eastAsia" w:ascii="仿宋" w:hAnsi="仿宋" w:eastAsia="仿宋"/>
          <w:sz w:val="32"/>
          <w:szCs w:val="32"/>
        </w:rPr>
        <w:t>,</w:t>
      </w:r>
      <w:r>
        <w:rPr>
          <w:rFonts w:ascii="仿宋" w:hAnsi="仿宋" w:eastAsia="仿宋"/>
          <w:sz w:val="32"/>
          <w:szCs w:val="32"/>
        </w:rPr>
        <w:t>起草全市人力资源和社会保障规范性文件</w:t>
      </w:r>
      <w:r>
        <w:rPr>
          <w:rFonts w:hint="eastAsia" w:ascii="仿宋" w:hAnsi="仿宋" w:eastAsia="仿宋"/>
          <w:sz w:val="32"/>
          <w:szCs w:val="32"/>
        </w:rPr>
        <w:t>;</w:t>
      </w:r>
      <w:r>
        <w:rPr>
          <w:rFonts w:ascii="仿宋" w:hAnsi="仿宋" w:eastAsia="仿宋"/>
          <w:sz w:val="32"/>
          <w:szCs w:val="32"/>
        </w:rPr>
        <w:t>编制全市人力资源和社会保障事业发展中长期总体规划和年度计划并组织实施。</w:t>
      </w:r>
    </w:p>
    <w:p>
      <w:pPr>
        <w:spacing w:line="560" w:lineRule="exact"/>
        <w:ind w:firstLine="640" w:firstLineChars="200"/>
        <w:rPr>
          <w:rFonts w:ascii="仿宋" w:hAnsi="仿宋" w:eastAsia="仿宋"/>
          <w:sz w:val="32"/>
          <w:szCs w:val="32"/>
        </w:rPr>
      </w:pPr>
      <w:r>
        <w:rPr>
          <w:rFonts w:ascii="仿宋" w:hAnsi="仿宋" w:eastAsia="仿宋"/>
          <w:sz w:val="32"/>
          <w:szCs w:val="32"/>
        </w:rPr>
        <w:t>（二）拟订全市人力资源市场发展规划和人力资源流动政策</w:t>
      </w:r>
      <w:r>
        <w:rPr>
          <w:rFonts w:hint="eastAsia" w:ascii="仿宋" w:hAnsi="仿宋" w:eastAsia="仿宋"/>
          <w:sz w:val="32"/>
          <w:szCs w:val="32"/>
        </w:rPr>
        <w:t xml:space="preserve">, </w:t>
      </w:r>
      <w:r>
        <w:rPr>
          <w:rFonts w:ascii="仿宋" w:hAnsi="仿宋" w:eastAsia="仿宋"/>
          <w:sz w:val="32"/>
          <w:szCs w:val="32"/>
        </w:rPr>
        <w:t>建立统一规范的人力资源市场</w:t>
      </w:r>
      <w:r>
        <w:rPr>
          <w:rFonts w:hint="eastAsia" w:ascii="仿宋" w:hAnsi="仿宋" w:eastAsia="仿宋"/>
          <w:sz w:val="32"/>
          <w:szCs w:val="32"/>
        </w:rPr>
        <w:t>,</w:t>
      </w:r>
      <w:r>
        <w:rPr>
          <w:rFonts w:ascii="仿宋" w:hAnsi="仿宋" w:eastAsia="仿宋"/>
          <w:sz w:val="32"/>
          <w:szCs w:val="32"/>
        </w:rPr>
        <w:t>促进人力资源合理流动、有效配置。</w:t>
      </w:r>
    </w:p>
    <w:p>
      <w:pPr>
        <w:spacing w:line="560" w:lineRule="exact"/>
        <w:ind w:firstLine="640" w:firstLineChars="200"/>
        <w:rPr>
          <w:rFonts w:ascii="仿宋" w:hAnsi="仿宋" w:eastAsia="仿宋"/>
          <w:spacing w:val="7"/>
          <w:sz w:val="32"/>
          <w:szCs w:val="32"/>
        </w:rPr>
      </w:pPr>
      <w:r>
        <w:rPr>
          <w:rFonts w:ascii="仿宋" w:hAnsi="仿宋" w:eastAsia="仿宋"/>
          <w:sz w:val="32"/>
          <w:szCs w:val="32"/>
        </w:rPr>
        <w:t>（三）负责全市促进就业工作</w:t>
      </w:r>
      <w:r>
        <w:rPr>
          <w:rFonts w:hint="eastAsia" w:ascii="仿宋" w:hAnsi="仿宋" w:eastAsia="仿宋"/>
          <w:sz w:val="32"/>
          <w:szCs w:val="32"/>
        </w:rPr>
        <w:t>,</w:t>
      </w:r>
      <w:r>
        <w:rPr>
          <w:rFonts w:ascii="仿宋" w:hAnsi="仿宋" w:eastAsia="仿宋"/>
          <w:sz w:val="32"/>
          <w:szCs w:val="32"/>
        </w:rPr>
        <w:t>拟订统筹城乡的全市就业发展规划和政策</w:t>
      </w:r>
      <w:r>
        <w:rPr>
          <w:rFonts w:hint="eastAsia" w:ascii="仿宋" w:hAnsi="仿宋" w:eastAsia="仿宋"/>
          <w:sz w:val="32"/>
          <w:szCs w:val="32"/>
        </w:rPr>
        <w:t>,</w:t>
      </w:r>
      <w:r>
        <w:rPr>
          <w:rFonts w:ascii="仿宋" w:hAnsi="仿宋" w:eastAsia="仿宋"/>
          <w:sz w:val="32"/>
          <w:szCs w:val="32"/>
        </w:rPr>
        <w:t>完善公共就业服务体系</w:t>
      </w:r>
      <w:r>
        <w:rPr>
          <w:rFonts w:hint="eastAsia" w:ascii="仿宋" w:hAnsi="仿宋" w:eastAsia="仿宋"/>
          <w:sz w:val="32"/>
          <w:szCs w:val="32"/>
        </w:rPr>
        <w:t>,</w:t>
      </w:r>
      <w:r>
        <w:rPr>
          <w:rFonts w:ascii="仿宋" w:hAnsi="仿宋" w:eastAsia="仿宋"/>
          <w:sz w:val="32"/>
          <w:szCs w:val="32"/>
        </w:rPr>
        <w:t>组织落实就业援助制度</w:t>
      </w:r>
      <w:r>
        <w:rPr>
          <w:rFonts w:hint="eastAsia" w:ascii="仿宋" w:hAnsi="仿宋" w:eastAsia="仿宋"/>
          <w:sz w:val="32"/>
          <w:szCs w:val="32"/>
        </w:rPr>
        <w:t>;</w:t>
      </w:r>
      <w:r>
        <w:rPr>
          <w:rFonts w:ascii="仿宋" w:hAnsi="仿宋" w:eastAsia="仿宋"/>
          <w:sz w:val="32"/>
          <w:szCs w:val="32"/>
        </w:rPr>
        <w:t>拟</w:t>
      </w:r>
      <w:r>
        <w:rPr>
          <w:rFonts w:ascii="仿宋" w:hAnsi="仿宋" w:eastAsia="仿宋"/>
          <w:spacing w:val="21"/>
          <w:sz w:val="32"/>
          <w:szCs w:val="32"/>
        </w:rPr>
        <w:t>订落实职业资格制度相关政策</w:t>
      </w:r>
      <w:r>
        <w:rPr>
          <w:rFonts w:hint="eastAsia" w:ascii="仿宋" w:hAnsi="仿宋" w:eastAsia="仿宋"/>
          <w:spacing w:val="15"/>
          <w:sz w:val="32"/>
          <w:szCs w:val="32"/>
        </w:rPr>
        <w:t>,</w:t>
      </w:r>
      <w:r>
        <w:rPr>
          <w:rFonts w:ascii="仿宋" w:hAnsi="仿宋" w:eastAsia="仿宋"/>
          <w:spacing w:val="19"/>
          <w:sz w:val="32"/>
          <w:szCs w:val="32"/>
        </w:rPr>
        <w:t>统筹建立面向城乡劳动者的职业</w:t>
      </w:r>
      <w:r>
        <w:rPr>
          <w:rFonts w:ascii="仿宋" w:hAnsi="仿宋" w:eastAsia="仿宋"/>
          <w:spacing w:val="15"/>
          <w:sz w:val="32"/>
          <w:szCs w:val="32"/>
        </w:rPr>
        <w:t>培训制度</w:t>
      </w:r>
      <w:r>
        <w:rPr>
          <w:rFonts w:hint="eastAsia" w:ascii="仿宋" w:hAnsi="仿宋" w:eastAsia="仿宋"/>
          <w:spacing w:val="8"/>
          <w:sz w:val="32"/>
          <w:szCs w:val="32"/>
        </w:rPr>
        <w:t>;</w:t>
      </w:r>
      <w:r>
        <w:rPr>
          <w:rFonts w:ascii="仿宋" w:hAnsi="仿宋" w:eastAsia="仿宋"/>
          <w:spacing w:val="14"/>
          <w:sz w:val="32"/>
          <w:szCs w:val="32"/>
        </w:rPr>
        <w:t>牵头组织实施高校毕业生就业政策</w:t>
      </w:r>
      <w:r>
        <w:rPr>
          <w:rFonts w:hint="eastAsia" w:ascii="仿宋" w:hAnsi="仿宋" w:eastAsia="仿宋"/>
          <w:spacing w:val="10"/>
          <w:sz w:val="32"/>
          <w:szCs w:val="32"/>
        </w:rPr>
        <w:t>,</w:t>
      </w:r>
      <w:r>
        <w:rPr>
          <w:rFonts w:ascii="仿宋" w:hAnsi="仿宋" w:eastAsia="仿宋"/>
          <w:spacing w:val="12"/>
          <w:sz w:val="32"/>
          <w:szCs w:val="32"/>
        </w:rPr>
        <w:t>会同有关部门拟订</w:t>
      </w:r>
      <w:r>
        <w:rPr>
          <w:rFonts w:ascii="仿宋" w:hAnsi="仿宋" w:eastAsia="仿宋"/>
          <w:spacing w:val="13"/>
          <w:sz w:val="32"/>
          <w:szCs w:val="32"/>
        </w:rPr>
        <w:t xml:space="preserve">高技能人才、农村实用人才培养和激励政策；组织实施 </w:t>
      </w:r>
      <w:r>
        <w:rPr>
          <w:rFonts w:hint="eastAsia" w:ascii="仿宋" w:hAnsi="仿宋" w:eastAsia="仿宋"/>
          <w:sz w:val="32"/>
          <w:szCs w:val="32"/>
        </w:rPr>
        <w:t>C</w:t>
      </w:r>
      <w:r>
        <w:rPr>
          <w:rFonts w:hint="eastAsia" w:ascii="仿宋" w:hAnsi="仿宋" w:eastAsia="仿宋"/>
          <w:spacing w:val="-63"/>
          <w:sz w:val="32"/>
          <w:szCs w:val="32"/>
        </w:rPr>
        <w:t xml:space="preserve"> </w:t>
      </w:r>
      <w:r>
        <w:rPr>
          <w:rFonts w:ascii="仿宋" w:hAnsi="仿宋" w:eastAsia="仿宋"/>
          <w:spacing w:val="10"/>
          <w:sz w:val="32"/>
          <w:szCs w:val="32"/>
        </w:rPr>
        <w:t>类外国</w:t>
      </w:r>
      <w:r>
        <w:rPr>
          <w:rFonts w:ascii="仿宋" w:hAnsi="仿宋" w:eastAsia="仿宋"/>
          <w:spacing w:val="7"/>
          <w:sz w:val="32"/>
          <w:szCs w:val="32"/>
        </w:rPr>
        <w:t>人来景工作许可。</w:t>
      </w:r>
    </w:p>
    <w:p>
      <w:pPr>
        <w:spacing w:line="560" w:lineRule="exact"/>
        <w:ind w:firstLine="640" w:firstLineChars="200"/>
        <w:rPr>
          <w:rFonts w:ascii="仿宋" w:hAnsi="仿宋" w:eastAsia="仿宋"/>
          <w:sz w:val="32"/>
          <w:szCs w:val="32"/>
        </w:rPr>
      </w:pPr>
      <w:r>
        <w:rPr>
          <w:rFonts w:ascii="仿宋" w:hAnsi="仿宋" w:eastAsia="仿宋"/>
          <w:sz w:val="32"/>
          <w:szCs w:val="32"/>
        </w:rPr>
        <w:t>（四）负责建立和完善覆盖全市城乡的社会保障体系</w:t>
      </w:r>
      <w:r>
        <w:rPr>
          <w:rFonts w:hint="eastAsia" w:ascii="仿宋" w:hAnsi="仿宋" w:eastAsia="仿宋"/>
          <w:sz w:val="32"/>
          <w:szCs w:val="32"/>
        </w:rPr>
        <w:t>,</w:t>
      </w:r>
      <w:r>
        <w:rPr>
          <w:rFonts w:ascii="仿宋" w:hAnsi="仿宋" w:eastAsia="仿宋"/>
          <w:sz w:val="32"/>
          <w:szCs w:val="32"/>
        </w:rPr>
        <w:t>贯彻实施相关政策措施。会同有关部门拟订全市养老、失业、工伤及其补充保险基本政策和基本标准并组织实施和监督检查。</w:t>
      </w:r>
    </w:p>
    <w:p>
      <w:pPr>
        <w:spacing w:line="560" w:lineRule="exact"/>
        <w:ind w:firstLine="640" w:firstLineChars="200"/>
        <w:rPr>
          <w:rFonts w:ascii="仿宋" w:hAnsi="仿宋" w:eastAsia="仿宋"/>
          <w:sz w:val="32"/>
          <w:szCs w:val="32"/>
        </w:rPr>
      </w:pPr>
      <w:r>
        <w:rPr>
          <w:rFonts w:ascii="仿宋" w:hAnsi="仿宋" w:eastAsia="仿宋"/>
          <w:sz w:val="32"/>
          <w:szCs w:val="32"/>
        </w:rPr>
        <w:t>（五）负责全市就业、失业、相关社会保险基金预测预警和信息引导</w:t>
      </w:r>
      <w:r>
        <w:rPr>
          <w:rFonts w:hint="eastAsia" w:ascii="仿宋" w:hAnsi="仿宋" w:eastAsia="仿宋"/>
          <w:sz w:val="32"/>
          <w:szCs w:val="32"/>
        </w:rPr>
        <w:t>,</w:t>
      </w:r>
      <w:r>
        <w:rPr>
          <w:rFonts w:ascii="仿宋" w:hAnsi="仿宋" w:eastAsia="仿宋"/>
          <w:sz w:val="32"/>
          <w:szCs w:val="32"/>
        </w:rPr>
        <w:t>拟订应对预案</w:t>
      </w:r>
      <w:r>
        <w:rPr>
          <w:rFonts w:hint="eastAsia" w:ascii="仿宋" w:hAnsi="仿宋" w:eastAsia="仿宋"/>
          <w:sz w:val="32"/>
          <w:szCs w:val="32"/>
        </w:rPr>
        <w:t>,</w:t>
      </w:r>
      <w:r>
        <w:rPr>
          <w:rFonts w:ascii="仿宋" w:hAnsi="仿宋" w:eastAsia="仿宋"/>
          <w:sz w:val="32"/>
          <w:szCs w:val="32"/>
        </w:rPr>
        <w:t>实施预防、调节和控制</w:t>
      </w:r>
      <w:r>
        <w:rPr>
          <w:rFonts w:hint="eastAsia" w:ascii="仿宋" w:hAnsi="仿宋" w:eastAsia="仿宋"/>
          <w:sz w:val="32"/>
          <w:szCs w:val="32"/>
        </w:rPr>
        <w:t>,</w:t>
      </w:r>
      <w:r>
        <w:rPr>
          <w:rFonts w:ascii="仿宋" w:hAnsi="仿宋" w:eastAsia="仿宋"/>
          <w:sz w:val="32"/>
          <w:szCs w:val="32"/>
        </w:rPr>
        <w:t>保持全市就业形势稳定和相关社会保险基金总体收支平衡。</w:t>
      </w:r>
    </w:p>
    <w:p>
      <w:pPr>
        <w:spacing w:line="560" w:lineRule="exact"/>
        <w:ind w:firstLine="640" w:firstLineChars="200"/>
        <w:rPr>
          <w:rFonts w:ascii="仿宋" w:hAnsi="仿宋" w:eastAsia="仿宋"/>
          <w:sz w:val="32"/>
          <w:szCs w:val="32"/>
        </w:rPr>
      </w:pPr>
      <w:r>
        <w:rPr>
          <w:rFonts w:ascii="仿宋" w:hAnsi="仿宋" w:eastAsia="仿宋"/>
          <w:sz w:val="32"/>
          <w:szCs w:val="32"/>
        </w:rPr>
        <w:t>（六）负责全市表彰奖励综合管理工作，会同有关部门组织落实国家荣誉制度，拟订并组织实施政府奖励制度，参与市级劳动模范评定工作。</w:t>
      </w:r>
    </w:p>
    <w:p>
      <w:pPr>
        <w:spacing w:line="560" w:lineRule="exact"/>
        <w:ind w:firstLine="640" w:firstLineChars="200"/>
        <w:rPr>
          <w:rFonts w:ascii="仿宋" w:hAnsi="仿宋" w:eastAsia="仿宋"/>
          <w:sz w:val="32"/>
          <w:szCs w:val="32"/>
        </w:rPr>
      </w:pPr>
      <w:r>
        <w:rPr>
          <w:rFonts w:ascii="仿宋" w:hAnsi="仿宋" w:eastAsia="仿宋"/>
          <w:sz w:val="32"/>
          <w:szCs w:val="32"/>
        </w:rPr>
        <w:t>（七）会同有关部门拟订全市事业单位人员工资收入分配制度改革实施意见，建立全市企事业单位人员工资正常增长和支付保障机制；贯彻执行国家、省有关企事业单位人员福利和离退休政策。</w:t>
      </w:r>
    </w:p>
    <w:p>
      <w:pPr>
        <w:spacing w:line="560" w:lineRule="exact"/>
        <w:ind w:firstLine="640" w:firstLineChars="200"/>
        <w:rPr>
          <w:rFonts w:ascii="仿宋" w:hAnsi="仿宋" w:eastAsia="仿宋"/>
          <w:sz w:val="32"/>
          <w:szCs w:val="32"/>
        </w:rPr>
      </w:pPr>
      <w:r>
        <w:rPr>
          <w:rFonts w:ascii="仿宋" w:hAnsi="仿宋" w:eastAsia="仿宋"/>
          <w:sz w:val="32"/>
          <w:szCs w:val="32"/>
        </w:rPr>
        <w:t>（八）会同有关部门指导全市事业单位人事制度改革，拟订事业单位人员和机关工勤人员管理政策；参与人才管理工作，贯彻执行专业技术人员管理和继续教育政策；推进深化职称制度改革工作；负责高层次专业技术人才、非公有企业人才、农村乡土人才选拔认定和培养工作。</w:t>
      </w:r>
    </w:p>
    <w:p>
      <w:pPr>
        <w:spacing w:line="560" w:lineRule="exact"/>
        <w:ind w:firstLine="640" w:firstLineChars="200"/>
        <w:rPr>
          <w:rFonts w:ascii="仿宋" w:hAnsi="仿宋" w:eastAsia="仿宋"/>
          <w:sz w:val="32"/>
          <w:szCs w:val="32"/>
        </w:rPr>
      </w:pPr>
      <w:r>
        <w:rPr>
          <w:rFonts w:ascii="仿宋" w:hAnsi="仿宋" w:eastAsia="仿宋"/>
          <w:sz w:val="32"/>
          <w:szCs w:val="32"/>
        </w:rPr>
        <w:t>（九）会同有关部门拟订全市农民工工作综合性政策和规划，推动农民工相关政策的落实，协调解决重点难点问题，维护农民工合法权益。</w:t>
      </w:r>
    </w:p>
    <w:p>
      <w:pPr>
        <w:spacing w:line="560" w:lineRule="exact"/>
        <w:ind w:firstLine="640" w:firstLineChars="200"/>
        <w:rPr>
          <w:rFonts w:ascii="仿宋" w:hAnsi="仿宋" w:eastAsia="仿宋"/>
          <w:sz w:val="32"/>
          <w:szCs w:val="32"/>
        </w:rPr>
      </w:pPr>
      <w:r>
        <w:rPr>
          <w:rFonts w:ascii="仿宋" w:hAnsi="仿宋" w:eastAsia="仿宋"/>
          <w:sz w:val="32"/>
          <w:szCs w:val="32"/>
        </w:rPr>
        <w:t>（十）负责全市机关事业单位科级及其以下人员和企业人员因公出国</w:t>
      </w:r>
      <w:r>
        <w:rPr>
          <w:rFonts w:hint="eastAsia" w:ascii="仿宋" w:hAnsi="仿宋" w:eastAsia="仿宋"/>
          <w:sz w:val="32"/>
          <w:szCs w:val="32"/>
        </w:rPr>
        <w:t>(</w:t>
      </w:r>
      <w:r>
        <w:rPr>
          <w:rFonts w:ascii="仿宋" w:hAnsi="仿宋" w:eastAsia="仿宋"/>
          <w:sz w:val="32"/>
          <w:szCs w:val="32"/>
        </w:rPr>
        <w:t>境</w:t>
      </w:r>
      <w:r>
        <w:rPr>
          <w:rFonts w:hint="eastAsia" w:ascii="仿宋" w:hAnsi="仿宋" w:eastAsia="仿宋"/>
          <w:sz w:val="32"/>
          <w:szCs w:val="32"/>
        </w:rPr>
        <w:t>)</w:t>
      </w:r>
      <w:r>
        <w:rPr>
          <w:rFonts w:ascii="仿宋" w:hAnsi="仿宋" w:eastAsia="仿宋"/>
          <w:sz w:val="32"/>
          <w:szCs w:val="32"/>
        </w:rPr>
        <w:t>政审工作。</w:t>
      </w:r>
    </w:p>
    <w:p>
      <w:pPr>
        <w:spacing w:line="560" w:lineRule="exact"/>
        <w:ind w:firstLine="640" w:firstLineChars="200"/>
        <w:rPr>
          <w:rFonts w:ascii="仿宋" w:hAnsi="仿宋" w:eastAsia="仿宋"/>
          <w:sz w:val="32"/>
          <w:szCs w:val="32"/>
        </w:rPr>
      </w:pPr>
      <w:r>
        <w:rPr>
          <w:rFonts w:ascii="仿宋" w:hAnsi="仿宋" w:eastAsia="仿宋"/>
          <w:sz w:val="32"/>
          <w:szCs w:val="32"/>
        </w:rPr>
        <w:t>（十一）组织实施劳动、人事争议调解、仲裁制度和劳动关系政策</w:t>
      </w:r>
      <w:r>
        <w:rPr>
          <w:rFonts w:hint="eastAsia" w:ascii="仿宋" w:hAnsi="仿宋" w:eastAsia="仿宋"/>
          <w:sz w:val="32"/>
          <w:szCs w:val="32"/>
        </w:rPr>
        <w:t>;</w:t>
      </w:r>
      <w:r>
        <w:rPr>
          <w:rFonts w:ascii="仿宋" w:hAnsi="仿宋" w:eastAsia="仿宋"/>
          <w:sz w:val="32"/>
          <w:szCs w:val="32"/>
        </w:rPr>
        <w:t>完善劳动关系协调机制</w:t>
      </w:r>
      <w:r>
        <w:rPr>
          <w:rFonts w:hint="eastAsia" w:ascii="仿宋" w:hAnsi="仿宋" w:eastAsia="仿宋"/>
          <w:sz w:val="32"/>
          <w:szCs w:val="32"/>
        </w:rPr>
        <w:t>,</w:t>
      </w:r>
      <w:r>
        <w:rPr>
          <w:rFonts w:ascii="仿宋" w:hAnsi="仿宋" w:eastAsia="仿宋"/>
          <w:sz w:val="32"/>
          <w:szCs w:val="32"/>
        </w:rPr>
        <w:t>贯彻实施消除非法使用童工政策和女工、未成年工的特殊劳动保护政策</w:t>
      </w:r>
      <w:r>
        <w:rPr>
          <w:rFonts w:hint="eastAsia" w:ascii="仿宋" w:hAnsi="仿宋" w:eastAsia="仿宋"/>
          <w:sz w:val="32"/>
          <w:szCs w:val="32"/>
        </w:rPr>
        <w:t>,</w:t>
      </w:r>
      <w:r>
        <w:rPr>
          <w:rFonts w:ascii="仿宋" w:hAnsi="仿宋" w:eastAsia="仿宋"/>
          <w:sz w:val="32"/>
          <w:szCs w:val="32"/>
        </w:rPr>
        <w:t>组织实施劳动监察</w:t>
      </w:r>
      <w:r>
        <w:rPr>
          <w:rFonts w:hint="eastAsia" w:ascii="仿宋" w:hAnsi="仿宋" w:eastAsia="仿宋"/>
          <w:sz w:val="32"/>
          <w:szCs w:val="32"/>
        </w:rPr>
        <w:t>,</w:t>
      </w:r>
      <w:r>
        <w:rPr>
          <w:rFonts w:ascii="仿宋" w:hAnsi="仿宋" w:eastAsia="仿宋"/>
          <w:sz w:val="32"/>
          <w:szCs w:val="32"/>
        </w:rPr>
        <w:t>协调劳动者维权工作</w:t>
      </w:r>
      <w:r>
        <w:rPr>
          <w:rFonts w:hint="eastAsia" w:ascii="仿宋" w:hAnsi="仿宋" w:eastAsia="仿宋"/>
          <w:sz w:val="32"/>
          <w:szCs w:val="32"/>
        </w:rPr>
        <w:t>,</w:t>
      </w:r>
      <w:r>
        <w:rPr>
          <w:rFonts w:ascii="仿宋" w:hAnsi="仿宋" w:eastAsia="仿宋"/>
          <w:sz w:val="32"/>
          <w:szCs w:val="32"/>
        </w:rPr>
        <w:t>依法查处重大案件。</w:t>
      </w:r>
    </w:p>
    <w:p>
      <w:pPr>
        <w:spacing w:line="560" w:lineRule="exact"/>
        <w:ind w:firstLine="640" w:firstLineChars="200"/>
        <w:rPr>
          <w:rFonts w:ascii="仿宋" w:hAnsi="仿宋" w:eastAsia="仿宋"/>
          <w:sz w:val="32"/>
          <w:szCs w:val="32"/>
        </w:rPr>
      </w:pPr>
      <w:r>
        <w:rPr>
          <w:rFonts w:ascii="仿宋" w:hAnsi="仿宋" w:eastAsia="仿宋"/>
          <w:sz w:val="32"/>
          <w:szCs w:val="32"/>
        </w:rPr>
        <w:t>（十二）拟订绩效管理办法并组织实施，开展绩效管理业务培训，指导各县（市、区）组织开展绩效管理工作。</w:t>
      </w:r>
    </w:p>
    <w:p>
      <w:pPr>
        <w:spacing w:line="560" w:lineRule="exact"/>
        <w:ind w:firstLine="640" w:firstLineChars="200"/>
        <w:rPr>
          <w:rFonts w:ascii="仿宋" w:hAnsi="仿宋" w:eastAsia="仿宋"/>
          <w:sz w:val="32"/>
          <w:szCs w:val="32"/>
        </w:rPr>
      </w:pPr>
      <w:r>
        <w:rPr>
          <w:rFonts w:ascii="仿宋" w:hAnsi="仿宋" w:eastAsia="仿宋"/>
          <w:sz w:val="32"/>
          <w:szCs w:val="32"/>
        </w:rPr>
        <w:t>（十三）制定全市人社公共服务体系建设制度办法，开展全市人社公共服务业务培训，指导各县（市、区）抓好人社公共服务平台建设管理，对全市各级人社公共服务平台进行考核评价。</w:t>
      </w:r>
    </w:p>
    <w:p>
      <w:pPr>
        <w:spacing w:line="560" w:lineRule="exact"/>
        <w:ind w:firstLine="704" w:firstLineChars="200"/>
        <w:rPr>
          <w:rFonts w:ascii="仿宋" w:hAnsi="仿宋" w:eastAsia="仿宋"/>
          <w:spacing w:val="7"/>
          <w:sz w:val="32"/>
          <w:szCs w:val="32"/>
        </w:rPr>
      </w:pPr>
      <w:r>
        <w:rPr>
          <w:rFonts w:ascii="仿宋" w:hAnsi="仿宋" w:eastAsia="仿宋"/>
          <w:spacing w:val="16"/>
          <w:sz w:val="32"/>
          <w:szCs w:val="32"/>
        </w:rPr>
        <w:t>（十四</w:t>
      </w:r>
      <w:r>
        <w:rPr>
          <w:rFonts w:ascii="仿宋" w:hAnsi="仿宋" w:eastAsia="仿宋"/>
          <w:spacing w:val="14"/>
          <w:sz w:val="32"/>
          <w:szCs w:val="32"/>
        </w:rPr>
        <w:t>）</w:t>
      </w:r>
      <w:r>
        <w:rPr>
          <w:rFonts w:ascii="仿宋" w:hAnsi="仿宋" w:eastAsia="仿宋"/>
          <w:spacing w:val="13"/>
          <w:sz w:val="32"/>
          <w:szCs w:val="32"/>
        </w:rPr>
        <w:t>负责全市组织实施有关人员调配政策和特殊人员安</w:t>
      </w:r>
      <w:r>
        <w:rPr>
          <w:rFonts w:ascii="仿宋" w:hAnsi="仿宋" w:eastAsia="仿宋"/>
          <w:spacing w:val="7"/>
          <w:sz w:val="32"/>
          <w:szCs w:val="32"/>
        </w:rPr>
        <w:t>置政策。</w:t>
      </w:r>
    </w:p>
    <w:p>
      <w:pPr>
        <w:spacing w:line="560" w:lineRule="exact"/>
        <w:ind w:firstLine="704" w:firstLineChars="200"/>
        <w:rPr>
          <w:rFonts w:ascii="仿宋" w:hAnsi="仿宋" w:eastAsia="仿宋"/>
          <w:spacing w:val="7"/>
          <w:sz w:val="32"/>
          <w:szCs w:val="32"/>
        </w:rPr>
      </w:pPr>
      <w:r>
        <w:rPr>
          <w:rFonts w:ascii="仿宋" w:hAnsi="仿宋" w:eastAsia="仿宋"/>
          <w:spacing w:val="16"/>
          <w:sz w:val="32"/>
          <w:szCs w:val="32"/>
        </w:rPr>
        <w:t>（十五</w:t>
      </w:r>
      <w:r>
        <w:rPr>
          <w:rFonts w:ascii="仿宋" w:hAnsi="仿宋" w:eastAsia="仿宋"/>
          <w:spacing w:val="14"/>
          <w:sz w:val="32"/>
          <w:szCs w:val="32"/>
        </w:rPr>
        <w:t>）</w:t>
      </w:r>
      <w:r>
        <w:rPr>
          <w:rFonts w:ascii="仿宋" w:hAnsi="仿宋" w:eastAsia="仿宋"/>
          <w:spacing w:val="13"/>
          <w:sz w:val="32"/>
          <w:szCs w:val="32"/>
        </w:rPr>
        <w:t>负责全市人力资源和社会保障方面的国际交流和合</w:t>
      </w:r>
      <w:r>
        <w:rPr>
          <w:rFonts w:ascii="仿宋" w:hAnsi="仿宋" w:eastAsia="仿宋"/>
          <w:spacing w:val="7"/>
          <w:sz w:val="32"/>
          <w:szCs w:val="32"/>
        </w:rPr>
        <w:t>作工作。</w:t>
      </w:r>
    </w:p>
    <w:p>
      <w:pPr>
        <w:spacing w:line="560" w:lineRule="exact"/>
        <w:ind w:firstLine="688" w:firstLineChars="200"/>
        <w:rPr>
          <w:rFonts w:ascii="仿宋" w:hAnsi="仿宋" w:eastAsia="仿宋"/>
          <w:spacing w:val="8"/>
          <w:sz w:val="32"/>
          <w:szCs w:val="32"/>
        </w:rPr>
      </w:pPr>
      <w:r>
        <w:rPr>
          <w:rFonts w:ascii="仿宋" w:hAnsi="仿宋" w:eastAsia="仿宋"/>
          <w:spacing w:val="12"/>
          <w:sz w:val="32"/>
          <w:szCs w:val="32"/>
        </w:rPr>
        <w:t>（</w:t>
      </w:r>
      <w:r>
        <w:rPr>
          <w:rFonts w:ascii="仿宋" w:hAnsi="仿宋" w:eastAsia="仿宋"/>
          <w:spacing w:val="10"/>
          <w:sz w:val="32"/>
          <w:szCs w:val="32"/>
        </w:rPr>
        <w:t>十六</w:t>
      </w:r>
      <w:r>
        <w:rPr>
          <w:rFonts w:ascii="仿宋" w:hAnsi="仿宋" w:eastAsia="仿宋"/>
          <w:spacing w:val="9"/>
          <w:sz w:val="32"/>
          <w:szCs w:val="32"/>
        </w:rPr>
        <w:t>）</w:t>
      </w:r>
      <w:r>
        <w:rPr>
          <w:rFonts w:ascii="仿宋" w:hAnsi="仿宋" w:eastAsia="仿宋"/>
          <w:spacing w:val="8"/>
          <w:sz w:val="32"/>
          <w:szCs w:val="32"/>
        </w:rPr>
        <w:t>承担安全生产监督管理相关职能。</w:t>
      </w:r>
    </w:p>
    <w:p>
      <w:pPr>
        <w:spacing w:line="560" w:lineRule="exact"/>
        <w:ind w:firstLine="688" w:firstLineChars="200"/>
        <w:rPr>
          <w:rFonts w:ascii="仿宋" w:hAnsi="仿宋" w:eastAsia="仿宋"/>
          <w:sz w:val="32"/>
          <w:szCs w:val="32"/>
        </w:rPr>
      </w:pPr>
      <w:r>
        <w:rPr>
          <w:rFonts w:ascii="仿宋" w:hAnsi="仿宋" w:eastAsia="仿宋"/>
          <w:spacing w:val="12"/>
          <w:sz w:val="32"/>
          <w:szCs w:val="32"/>
        </w:rPr>
        <w:t>（</w:t>
      </w:r>
      <w:r>
        <w:rPr>
          <w:rFonts w:ascii="仿宋" w:hAnsi="仿宋" w:eastAsia="仿宋"/>
          <w:spacing w:val="10"/>
          <w:sz w:val="32"/>
          <w:szCs w:val="32"/>
        </w:rPr>
        <w:t>十七</w:t>
      </w:r>
      <w:r>
        <w:rPr>
          <w:rFonts w:ascii="仿宋" w:hAnsi="仿宋" w:eastAsia="仿宋"/>
          <w:spacing w:val="9"/>
          <w:sz w:val="32"/>
          <w:szCs w:val="32"/>
        </w:rPr>
        <w:t>）</w:t>
      </w:r>
      <w:r>
        <w:rPr>
          <w:rFonts w:ascii="仿宋" w:hAnsi="仿宋" w:eastAsia="仿宋"/>
          <w:spacing w:val="8"/>
          <w:sz w:val="32"/>
          <w:szCs w:val="32"/>
        </w:rPr>
        <w:t>承办市人民政府交办的其他事项。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二、部门机构设置等基本情况</w:t>
      </w:r>
    </w:p>
    <w:p>
      <w:pPr>
        <w:ind w:firstLine="640" w:firstLineChars="200"/>
        <w:rPr>
          <w:rFonts w:ascii="仿宋" w:hAnsi="仿宋" w:eastAsia="仿宋"/>
          <w:sz w:val="32"/>
          <w:szCs w:val="32"/>
        </w:rPr>
      </w:pPr>
      <w:r>
        <w:rPr>
          <w:rFonts w:hint="eastAsia" w:ascii="仿宋" w:hAnsi="仿宋" w:eastAsia="仿宋"/>
          <w:color w:val="000000"/>
          <w:sz w:val="32"/>
          <w:szCs w:val="32"/>
        </w:rPr>
        <w:t>景德镇市人力资源和社会保障局是市政府组成部门，共有预算单位8个，包括局本级和7个二级预算单位。分别是市高级技工学校、市社保局、市就业局、市劳动监察局、市技术工人交流咨询服务中心、市人力资源和社会保障信息中</w:t>
      </w:r>
      <w:r>
        <w:rPr>
          <w:rFonts w:hint="eastAsia" w:ascii="仿宋" w:hAnsi="仿宋" w:eastAsia="仿宋"/>
          <w:sz w:val="32"/>
          <w:szCs w:val="32"/>
        </w:rPr>
        <w:t>心、市劳动人事争议仲裁院。</w:t>
      </w:r>
      <w:r>
        <w:rPr>
          <w:rFonts w:hint="eastAsia" w:ascii="仿宋" w:hAnsi="仿宋" w:eastAsia="仿宋" w:cs="仿宋_GB2312"/>
          <w:sz w:val="32"/>
          <w:szCs w:val="32"/>
        </w:rPr>
        <w:t>编制数为311人，其中行政编制41人、参照公务员管理事业编制113人、全额补助事业编制157人。实有人数453人，其中在职280人，包括行政44人、参照公务员管理79人、全额补助157人；退休168人。</w:t>
      </w:r>
      <w:r>
        <w:rPr>
          <w:rFonts w:hint="eastAsia" w:ascii="仿宋" w:hAnsi="仿宋" w:eastAsia="仿宋"/>
          <w:sz w:val="32"/>
          <w:szCs w:val="32"/>
        </w:rPr>
        <w:t>局机关内设科室13个。</w:t>
      </w:r>
    </w:p>
    <w:p>
      <w:pPr>
        <w:ind w:firstLine="640" w:firstLineChars="200"/>
        <w:rPr>
          <w:rFonts w:ascii="仿宋_GB2312" w:hAnsi="宋体" w:eastAsia="仿宋_GB2312" w:cs="仿宋_GB2312"/>
          <w:sz w:val="32"/>
          <w:szCs w:val="32"/>
        </w:rPr>
      </w:pPr>
    </w:p>
    <w:p>
      <w:pPr>
        <w:jc w:val="center"/>
        <w:rPr>
          <w:rFonts w:ascii="黑体" w:hAnsi="宋体" w:eastAsia="黑体" w:cs="黑体"/>
          <w:sz w:val="32"/>
          <w:szCs w:val="32"/>
        </w:rPr>
      </w:pPr>
    </w:p>
    <w:p>
      <w:pPr>
        <w:jc w:val="center"/>
        <w:rPr>
          <w:rFonts w:ascii="黑体" w:hAnsi="宋体" w:eastAsia="黑体" w:cs="黑体"/>
          <w:sz w:val="32"/>
          <w:szCs w:val="32"/>
        </w:rPr>
      </w:pPr>
    </w:p>
    <w:p>
      <w:pPr>
        <w:jc w:val="center"/>
        <w:rPr>
          <w:rFonts w:ascii="黑体" w:hAnsi="宋体" w:eastAsia="黑体" w:cs="黑体"/>
          <w:sz w:val="32"/>
          <w:szCs w:val="32"/>
        </w:rPr>
      </w:pPr>
    </w:p>
    <w:p>
      <w:pPr>
        <w:jc w:val="center"/>
        <w:rPr>
          <w:rFonts w:ascii="黑体" w:hAnsi="宋体" w:eastAsia="黑体" w:cs="黑体"/>
          <w:sz w:val="32"/>
          <w:szCs w:val="32"/>
        </w:rPr>
      </w:pPr>
      <w:r>
        <w:rPr>
          <w:rFonts w:hint="eastAsia" w:ascii="黑体" w:hAnsi="宋体" w:eastAsia="黑体" w:cs="黑体"/>
          <w:sz w:val="32"/>
          <w:szCs w:val="32"/>
        </w:rPr>
        <w:t>第二部分景德镇市人力资源和社会保障局</w:t>
      </w:r>
    </w:p>
    <w:p>
      <w:pPr>
        <w:jc w:val="center"/>
        <w:rPr>
          <w:rFonts w:ascii="黑体" w:hAnsi="宋体" w:eastAsia="黑体" w:cs="Times New Roman"/>
          <w:sz w:val="32"/>
          <w:szCs w:val="32"/>
        </w:rPr>
      </w:pPr>
      <w:r>
        <w:rPr>
          <w:rFonts w:hint="eastAsia" w:ascii="黑体" w:hAnsi="宋体" w:eastAsia="黑体" w:cs="黑体"/>
          <w:sz w:val="32"/>
          <w:szCs w:val="32"/>
        </w:rPr>
        <w:t>2021年部门预算情况说明</w:t>
      </w:r>
    </w:p>
    <w:p>
      <w:pPr>
        <w:ind w:firstLine="643" w:firstLineChars="200"/>
        <w:rPr>
          <w:rFonts w:ascii="仿宋_GB2312" w:hAnsi="宋体" w:eastAsia="仿宋_GB2312" w:cs="仿宋_GB2312"/>
          <w:b/>
          <w:bCs/>
          <w:sz w:val="32"/>
          <w:szCs w:val="32"/>
        </w:rPr>
      </w:pPr>
    </w:p>
    <w:p>
      <w:pPr>
        <w:ind w:firstLine="643" w:firstLineChars="200"/>
        <w:rPr>
          <w:rFonts w:ascii="仿宋" w:hAnsi="仿宋" w:eastAsia="仿宋" w:cs="Times New Roman"/>
          <w:b/>
          <w:bCs/>
          <w:sz w:val="32"/>
          <w:szCs w:val="32"/>
        </w:rPr>
      </w:pPr>
      <w:r>
        <w:rPr>
          <w:rFonts w:hint="eastAsia" w:ascii="仿宋" w:hAnsi="仿宋" w:eastAsia="仿宋" w:cs="仿宋_GB2312"/>
          <w:b/>
          <w:bCs/>
          <w:sz w:val="32"/>
          <w:szCs w:val="32"/>
        </w:rPr>
        <w:t>一、2021年部门预算收支情况说明</w:t>
      </w:r>
    </w:p>
    <w:p>
      <w:pPr>
        <w:ind w:firstLine="482" w:firstLineChars="150"/>
        <w:rPr>
          <w:rFonts w:ascii="仿宋" w:hAnsi="仿宋" w:eastAsia="仿宋" w:cs="Times New Roman"/>
          <w:b/>
          <w:bCs/>
          <w:sz w:val="32"/>
          <w:szCs w:val="32"/>
        </w:rPr>
      </w:pPr>
      <w:r>
        <w:rPr>
          <w:rFonts w:hint="eastAsia" w:ascii="仿宋" w:hAnsi="仿宋" w:eastAsia="仿宋" w:cs="仿宋_GB2312"/>
          <w:b/>
          <w:bCs/>
          <w:sz w:val="32"/>
          <w:szCs w:val="32"/>
        </w:rPr>
        <w:t>（一）预算收入情况</w:t>
      </w:r>
    </w:p>
    <w:p>
      <w:pPr>
        <w:spacing w:line="56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2021年</w:t>
      </w:r>
      <w:r>
        <w:rPr>
          <w:rFonts w:hint="eastAsia" w:ascii="仿宋" w:hAnsi="仿宋" w:eastAsia="仿宋" w:cs="黑体"/>
          <w:color w:val="000000" w:themeColor="text1"/>
          <w:sz w:val="32"/>
          <w:szCs w:val="32"/>
        </w:rPr>
        <w:t>景德镇市人力资源和社会保障局</w:t>
      </w:r>
      <w:r>
        <w:rPr>
          <w:rFonts w:hint="eastAsia" w:ascii="仿宋" w:hAnsi="仿宋" w:eastAsia="仿宋" w:cs="仿宋_GB2312"/>
          <w:color w:val="000000" w:themeColor="text1"/>
          <w:sz w:val="32"/>
          <w:szCs w:val="32"/>
        </w:rPr>
        <w:t>收入预算总额5578.39万元，与上年预算相比增加363.67万元，</w:t>
      </w:r>
      <w:r>
        <w:rPr>
          <w:rFonts w:hint="eastAsia" w:ascii="仿宋" w:hAnsi="仿宋" w:eastAsia="仿宋" w:cs="仿宋_GB2312"/>
          <w:sz w:val="32"/>
          <w:szCs w:val="32"/>
        </w:rPr>
        <w:t>主要原因是人员经费增长。</w:t>
      </w:r>
      <w:r>
        <w:rPr>
          <w:rFonts w:hint="eastAsia" w:ascii="仿宋" w:hAnsi="仿宋" w:eastAsia="仿宋" w:cs="仿宋_GB2312"/>
          <w:color w:val="000000" w:themeColor="text1"/>
          <w:sz w:val="32"/>
          <w:szCs w:val="32"/>
        </w:rPr>
        <w:t>其中：当年公共财政拨款收入4807.94万元，占收入预算总额的86.19%。当年其他各项收入751万元，占收入预算总额的13.46%。上年结转19.45万元，占收入预算总额的0.35%。</w:t>
      </w:r>
    </w:p>
    <w:p>
      <w:pPr>
        <w:ind w:firstLine="482" w:firstLineChars="150"/>
        <w:rPr>
          <w:rFonts w:ascii="仿宋" w:hAnsi="仿宋" w:eastAsia="仿宋" w:cs="Times New Roman"/>
          <w:b/>
          <w:bCs/>
          <w:sz w:val="32"/>
          <w:szCs w:val="32"/>
        </w:rPr>
      </w:pPr>
      <w:r>
        <w:rPr>
          <w:rFonts w:hint="eastAsia" w:ascii="仿宋" w:hAnsi="仿宋" w:eastAsia="仿宋" w:cs="仿宋_GB2312"/>
          <w:b/>
          <w:bCs/>
          <w:sz w:val="32"/>
          <w:szCs w:val="32"/>
        </w:rPr>
        <w:t>（二）预算支出情况</w:t>
      </w:r>
    </w:p>
    <w:p>
      <w:pPr>
        <w:spacing w:line="560" w:lineRule="exact"/>
        <w:ind w:firstLine="640" w:firstLineChars="200"/>
        <w:rPr>
          <w:rFonts w:ascii="仿宋" w:hAnsi="仿宋" w:eastAsia="仿宋" w:cs="仿宋_GB2312"/>
          <w:color w:val="FF0000"/>
          <w:sz w:val="32"/>
          <w:szCs w:val="32"/>
        </w:rPr>
      </w:pPr>
      <w:r>
        <w:rPr>
          <w:rFonts w:hint="eastAsia" w:ascii="仿宋" w:hAnsi="仿宋" w:eastAsia="仿宋" w:cs="仿宋_GB2312"/>
          <w:color w:val="000000" w:themeColor="text1"/>
          <w:sz w:val="32"/>
          <w:szCs w:val="32"/>
        </w:rPr>
        <w:t>2021年</w:t>
      </w:r>
      <w:r>
        <w:rPr>
          <w:rFonts w:hint="eastAsia" w:ascii="仿宋" w:hAnsi="仿宋" w:eastAsia="仿宋" w:cs="黑体"/>
          <w:color w:val="000000" w:themeColor="text1"/>
          <w:sz w:val="32"/>
          <w:szCs w:val="32"/>
        </w:rPr>
        <w:t>景德镇市人力资源和社会保障</w:t>
      </w:r>
      <w:r>
        <w:rPr>
          <w:rFonts w:hint="eastAsia" w:ascii="仿宋" w:hAnsi="仿宋" w:eastAsia="仿宋" w:cs="仿宋_GB2312"/>
          <w:color w:val="000000" w:themeColor="text1"/>
          <w:sz w:val="32"/>
          <w:szCs w:val="32"/>
        </w:rPr>
        <w:t>局支出预算总额5578.39万元，与上年预算相比增加363.67万元，</w:t>
      </w:r>
      <w:r>
        <w:rPr>
          <w:rFonts w:hint="eastAsia" w:ascii="仿宋" w:hAnsi="仿宋" w:eastAsia="仿宋" w:cs="仿宋_GB2312"/>
          <w:sz w:val="32"/>
          <w:szCs w:val="32"/>
        </w:rPr>
        <w:t>主要原因是人员经费增长。</w:t>
      </w:r>
      <w:r>
        <w:rPr>
          <w:rFonts w:hint="eastAsia" w:ascii="仿宋" w:hAnsi="仿宋" w:eastAsia="仿宋" w:cs="仿宋_GB2312"/>
          <w:color w:val="000000" w:themeColor="text1"/>
          <w:sz w:val="32"/>
          <w:szCs w:val="32"/>
        </w:rPr>
        <w:t>其中：按支出项目类别划分:基本支出5578.39万元，占支出预算总额的100%，包括工资福利支出4124.42万元，商品和服务支出962.85万元，对个人和家庭的补助47.12万元，其他资本性支出444.00万元；项目支出0万元。</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仿宋_GB2312"/>
          <w:color w:val="000000" w:themeColor="text1"/>
          <w:sz w:val="32"/>
          <w:szCs w:val="32"/>
        </w:rPr>
        <w:t>按支出功能项目科目划分：教育支出1787.21万元，占支出预算总额的32.04</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；社会保障和就业支出3179.8万元，占支出预算总额的57</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；卫生健康支出280.21万元，占支出预算总额的5.02</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；住房保障支出331.17万元，占支出预算总额的5.94</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仿宋_GB2312"/>
          <w:color w:val="000000" w:themeColor="text1"/>
          <w:sz w:val="32"/>
          <w:szCs w:val="32"/>
        </w:rPr>
        <w:t>按支出经济分类划分：工资福利支出4124.42万元，占支出预算总额的73.94</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；商品和服务支出962.85万元，占支出预算总额的17.26</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；对个人和家庭的补助47.12万元，占支出预算总额的0.84</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；资本性支出444万元，占支出预算总额的7.96%。</w:t>
      </w:r>
    </w:p>
    <w:p>
      <w:pPr>
        <w:widowControl/>
        <w:spacing w:line="600" w:lineRule="exact"/>
        <w:ind w:firstLine="640"/>
        <w:jc w:val="left"/>
        <w:rPr>
          <w:rFonts w:ascii="仿宋" w:hAnsi="仿宋" w:eastAsia="仿宋"/>
          <w:b/>
          <w:color w:val="000000"/>
          <w:sz w:val="32"/>
          <w:szCs w:val="32"/>
        </w:rPr>
      </w:pPr>
      <w:r>
        <w:rPr>
          <w:rFonts w:hint="eastAsia" w:ascii="仿宋" w:hAnsi="仿宋" w:eastAsia="仿宋" w:cs="仿宋_GB2312"/>
          <w:b/>
          <w:bCs/>
          <w:sz w:val="32"/>
          <w:szCs w:val="32"/>
        </w:rPr>
        <w:t>（三）</w:t>
      </w:r>
      <w:r>
        <w:rPr>
          <w:rFonts w:hint="eastAsia" w:ascii="仿宋" w:hAnsi="仿宋" w:eastAsia="仿宋"/>
          <w:b/>
          <w:color w:val="000000"/>
          <w:sz w:val="32"/>
          <w:szCs w:val="32"/>
        </w:rPr>
        <w:t>财政拨款支出情况</w:t>
      </w:r>
    </w:p>
    <w:p>
      <w:pPr>
        <w:spacing w:line="560" w:lineRule="exact"/>
        <w:ind w:firstLine="640" w:firstLineChars="200"/>
        <w:rPr>
          <w:rFonts w:ascii="仿宋" w:hAnsi="仿宋" w:eastAsia="仿宋" w:cs="仿宋_GB2312"/>
          <w:color w:val="C00000"/>
          <w:sz w:val="32"/>
          <w:szCs w:val="32"/>
        </w:rPr>
      </w:pPr>
      <w:r>
        <w:rPr>
          <w:rFonts w:hint="eastAsia" w:ascii="仿宋" w:hAnsi="仿宋" w:eastAsia="仿宋" w:cs="仿宋_GB2312"/>
          <w:color w:val="000000" w:themeColor="text1"/>
          <w:sz w:val="32"/>
          <w:szCs w:val="32"/>
        </w:rPr>
        <w:t>2021年</w:t>
      </w:r>
      <w:r>
        <w:rPr>
          <w:rFonts w:hint="eastAsia" w:ascii="仿宋" w:hAnsi="仿宋" w:eastAsia="仿宋" w:cs="黑体"/>
          <w:color w:val="000000" w:themeColor="text1"/>
          <w:sz w:val="32"/>
          <w:szCs w:val="32"/>
        </w:rPr>
        <w:t>景德镇市人力资源和社会保障</w:t>
      </w:r>
      <w:r>
        <w:rPr>
          <w:rFonts w:hint="eastAsia" w:ascii="仿宋" w:hAnsi="仿宋" w:eastAsia="仿宋" w:cs="仿宋_GB2312"/>
          <w:color w:val="000000" w:themeColor="text1"/>
          <w:sz w:val="32"/>
          <w:szCs w:val="32"/>
        </w:rPr>
        <w:t>局财政拨款支出预算4807.94万元，占支出预算总额的86.19%，与上年预算相比增加303.22万元，</w:t>
      </w:r>
      <w:r>
        <w:rPr>
          <w:rFonts w:hint="eastAsia" w:ascii="仿宋" w:hAnsi="仿宋" w:eastAsia="仿宋" w:cs="仿宋_GB2312"/>
          <w:sz w:val="32"/>
          <w:szCs w:val="32"/>
        </w:rPr>
        <w:t>主要原因是人员经费增长。</w:t>
      </w:r>
    </w:p>
    <w:p>
      <w:pPr>
        <w:spacing w:line="56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按支出功能科目分类:教育支出1036.21万元，占公共财政拨款支出预算的21.55%。社会保障和就业支出3160.35万元，占公共财政拨款支出预算的65.73%。卫生健康支出280.21万元，占公共财政拨款支出预算的5.83%。住房保障支出331.17万元，占公共财政拨款支出预算的6.89%。</w:t>
      </w:r>
    </w:p>
    <w:p>
      <w:pPr>
        <w:tabs>
          <w:tab w:val="left" w:pos="1162"/>
        </w:tabs>
        <w:ind w:left="420" w:leftChars="200" w:firstLine="321" w:firstLineChars="100"/>
        <w:rPr>
          <w:rFonts w:ascii="仿宋" w:hAnsi="仿宋" w:eastAsia="仿宋" w:cs="仿宋_GB2312"/>
          <w:b/>
          <w:bCs/>
          <w:sz w:val="32"/>
          <w:szCs w:val="32"/>
        </w:rPr>
      </w:pPr>
      <w:r>
        <w:rPr>
          <w:rFonts w:hint="eastAsia" w:ascii="仿宋" w:hAnsi="仿宋" w:eastAsia="仿宋" w:cs="仿宋_GB2312"/>
          <w:b/>
          <w:bCs/>
          <w:sz w:val="32"/>
          <w:szCs w:val="32"/>
        </w:rPr>
        <w:t>（四）政府基金收支情况</w:t>
      </w:r>
    </w:p>
    <w:p>
      <w:pPr>
        <w:tabs>
          <w:tab w:val="left" w:pos="1162"/>
        </w:tabs>
        <w:ind w:firstLine="739" w:firstLineChars="231"/>
        <w:rPr>
          <w:rFonts w:ascii="仿宋" w:hAnsi="仿宋" w:eastAsia="仿宋" w:cs="仿宋_GB2312"/>
          <w:sz w:val="32"/>
          <w:szCs w:val="32"/>
        </w:rPr>
      </w:pPr>
      <w:r>
        <w:rPr>
          <w:rFonts w:hint="eastAsia" w:ascii="仿宋" w:hAnsi="仿宋" w:eastAsia="仿宋" w:cs="仿宋_GB2312"/>
          <w:sz w:val="32"/>
          <w:szCs w:val="32"/>
        </w:rPr>
        <w:t>无政府基金收支预算。</w:t>
      </w:r>
    </w:p>
    <w:p>
      <w:pPr>
        <w:tabs>
          <w:tab w:val="left" w:pos="1162"/>
        </w:tabs>
        <w:ind w:firstLine="742" w:firstLineChars="231"/>
        <w:rPr>
          <w:rFonts w:ascii="仿宋" w:hAnsi="仿宋" w:eastAsia="仿宋" w:cs="仿宋_GB2312"/>
          <w:b/>
          <w:bCs/>
          <w:sz w:val="32"/>
          <w:szCs w:val="32"/>
        </w:rPr>
      </w:pPr>
      <w:r>
        <w:rPr>
          <w:rFonts w:hint="eastAsia" w:ascii="仿宋" w:hAnsi="仿宋" w:eastAsia="仿宋" w:cs="仿宋_GB2312"/>
          <w:b/>
          <w:sz w:val="32"/>
          <w:szCs w:val="32"/>
        </w:rPr>
        <w:t>（五）</w:t>
      </w:r>
      <w:r>
        <w:rPr>
          <w:rFonts w:hint="eastAsia" w:ascii="仿宋" w:hAnsi="仿宋" w:eastAsia="仿宋" w:cs="仿宋_GB2312"/>
          <w:b/>
          <w:bCs/>
          <w:sz w:val="32"/>
          <w:szCs w:val="32"/>
        </w:rPr>
        <w:t>机关运行经费情况说明</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sz w:val="32"/>
          <w:szCs w:val="32"/>
        </w:rPr>
        <w:t>2021年</w:t>
      </w:r>
      <w:r>
        <w:rPr>
          <w:rFonts w:hint="eastAsia" w:ascii="仿宋" w:hAnsi="仿宋" w:eastAsia="仿宋" w:cs="黑体"/>
          <w:sz w:val="32"/>
          <w:szCs w:val="32"/>
        </w:rPr>
        <w:t>景德镇市人力资源和社会保障</w:t>
      </w:r>
      <w:r>
        <w:rPr>
          <w:rFonts w:hint="eastAsia" w:ascii="仿宋" w:hAnsi="仿宋" w:eastAsia="仿宋" w:cs="仿宋_GB2312"/>
          <w:sz w:val="32"/>
          <w:szCs w:val="32"/>
        </w:rPr>
        <w:t>局机关运行经费预算安排636.4万元，</w:t>
      </w:r>
      <w:r>
        <w:rPr>
          <w:rFonts w:hint="eastAsia" w:ascii="仿宋" w:hAnsi="仿宋" w:eastAsia="仿宋" w:cs="仿宋_GB2312"/>
          <w:color w:val="000000" w:themeColor="text1"/>
          <w:sz w:val="32"/>
          <w:szCs w:val="32"/>
        </w:rPr>
        <w:t>与上年预算相比增加195.71万元。</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（六）</w:t>
      </w:r>
      <w:r>
        <w:rPr>
          <w:rFonts w:hint="eastAsia" w:ascii="仿宋" w:hAnsi="仿宋" w:eastAsia="仿宋" w:cs="仿宋_GB2312"/>
          <w:b/>
          <w:bCs/>
          <w:sz w:val="32"/>
          <w:szCs w:val="32"/>
        </w:rPr>
        <w:t>政府采购预算情况</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2021年政府采购预算为217.7万元，</w:t>
      </w:r>
      <w:r>
        <w:rPr>
          <w:rFonts w:hint="eastAsia" w:ascii="仿宋" w:hAnsi="仿宋" w:eastAsia="仿宋" w:cs="仿宋_GB2312"/>
          <w:color w:val="000000" w:themeColor="text1"/>
          <w:sz w:val="32"/>
          <w:szCs w:val="32"/>
        </w:rPr>
        <w:t>与上年预算相比减少3.2万元。其</w:t>
      </w:r>
      <w:r>
        <w:rPr>
          <w:rFonts w:hint="eastAsia" w:ascii="仿宋" w:hAnsi="仿宋" w:eastAsia="仿宋" w:cs="仿宋_GB2312"/>
          <w:sz w:val="32"/>
          <w:szCs w:val="32"/>
        </w:rPr>
        <w:t>中:部门集中采购217.7万元，均为货物采购。政府购买服务350万元。</w:t>
      </w:r>
    </w:p>
    <w:p>
      <w:pPr>
        <w:spacing w:line="560" w:lineRule="exact"/>
        <w:ind w:firstLine="640" w:firstLineChars="200"/>
        <w:rPr>
          <w:rFonts w:ascii="仿宋" w:hAnsi="仿宋" w:eastAsia="仿宋" w:cs="仿宋_GB2312"/>
          <w:b/>
          <w:bCs/>
          <w:sz w:val="32"/>
          <w:szCs w:val="32"/>
        </w:rPr>
      </w:pPr>
      <w:r>
        <w:rPr>
          <w:rFonts w:hint="eastAsia" w:ascii="仿宋" w:hAnsi="仿宋" w:eastAsia="仿宋" w:cs="仿宋_GB2312"/>
          <w:sz w:val="32"/>
          <w:szCs w:val="32"/>
        </w:rPr>
        <w:t>（七）</w:t>
      </w:r>
      <w:r>
        <w:rPr>
          <w:rFonts w:hint="eastAsia" w:ascii="仿宋" w:hAnsi="仿宋" w:eastAsia="仿宋" w:cs="仿宋_GB2312"/>
          <w:b/>
          <w:bCs/>
          <w:sz w:val="32"/>
          <w:szCs w:val="32"/>
        </w:rPr>
        <w:t>国有资产占用情况说明</w:t>
      </w:r>
    </w:p>
    <w:p>
      <w:pPr>
        <w:widowControl/>
        <w:spacing w:line="600" w:lineRule="exact"/>
        <w:ind w:firstLine="640" w:firstLineChars="200"/>
        <w:jc w:val="left"/>
        <w:rPr>
          <w:rFonts w:ascii="仿宋" w:hAnsi="仿宋" w:eastAsia="仿宋" w:cs="仿宋_GB2312"/>
          <w:b/>
          <w:bCs/>
          <w:sz w:val="32"/>
          <w:szCs w:val="32"/>
        </w:rPr>
      </w:pPr>
      <w:r>
        <w:rPr>
          <w:rFonts w:hint="eastAsia" w:ascii="仿宋" w:hAnsi="仿宋" w:eastAsia="仿宋"/>
          <w:kern w:val="0"/>
          <w:sz w:val="32"/>
          <w:szCs w:val="32"/>
        </w:rPr>
        <w:t>截止2020年底，本部门国有资产占用情况如下：其中车辆中的其他用车3辆为局本级2辆、市就业局1辆。</w:t>
      </w:r>
    </w:p>
    <w:p>
      <w:pPr>
        <w:widowControl/>
        <w:spacing w:line="600" w:lineRule="exact"/>
        <w:ind w:firstLine="643" w:firstLineChars="200"/>
        <w:jc w:val="left"/>
        <w:rPr>
          <w:rFonts w:ascii="仿宋" w:hAnsi="仿宋" w:eastAsia="仿宋"/>
          <w:b/>
          <w:color w:val="000000"/>
          <w:sz w:val="32"/>
          <w:szCs w:val="32"/>
        </w:rPr>
      </w:pPr>
      <w:r>
        <w:rPr>
          <w:rFonts w:hint="eastAsia" w:ascii="仿宋" w:hAnsi="仿宋" w:eastAsia="仿宋" w:cs="仿宋_GB2312"/>
          <w:b/>
          <w:bCs/>
          <w:sz w:val="32"/>
          <w:szCs w:val="32"/>
        </w:rPr>
        <w:t>（八）</w:t>
      </w:r>
      <w:r>
        <w:rPr>
          <w:rFonts w:hint="eastAsia" w:ascii="仿宋" w:hAnsi="仿宋" w:eastAsia="仿宋"/>
          <w:b/>
          <w:bCs/>
          <w:color w:val="000000"/>
          <w:sz w:val="32"/>
          <w:szCs w:val="32"/>
        </w:rPr>
        <w:t>整体</w:t>
      </w:r>
      <w:r>
        <w:rPr>
          <w:rFonts w:hint="eastAsia" w:ascii="仿宋" w:hAnsi="仿宋" w:eastAsia="仿宋"/>
          <w:b/>
          <w:color w:val="000000"/>
          <w:sz w:val="32"/>
          <w:szCs w:val="32"/>
        </w:rPr>
        <w:t>绩效目标设置情况</w:t>
      </w:r>
    </w:p>
    <w:p>
      <w:pPr>
        <w:widowControl/>
        <w:spacing w:line="600" w:lineRule="exact"/>
        <w:ind w:firstLine="640" w:firstLineChars="200"/>
        <w:jc w:val="left"/>
        <w:rPr>
          <w:rFonts w:ascii="仿宋" w:hAnsi="仿宋" w:eastAsia="仿宋" w:cs="仿宋_GB2312"/>
          <w:bCs/>
          <w:sz w:val="32"/>
          <w:szCs w:val="32"/>
        </w:rPr>
      </w:pPr>
      <w:r>
        <w:rPr>
          <w:rFonts w:hint="eastAsia" w:ascii="仿宋" w:hAnsi="仿宋" w:eastAsia="仿宋" w:cs="仿宋_GB2312"/>
          <w:bCs/>
          <w:sz w:val="32"/>
          <w:szCs w:val="32"/>
        </w:rPr>
        <w:t>无预算绩效目标。</w:t>
      </w:r>
    </w:p>
    <w:p>
      <w:pPr>
        <w:tabs>
          <w:tab w:val="left" w:pos="1113"/>
        </w:tabs>
        <w:ind w:firstLine="643" w:firstLineChars="200"/>
        <w:rPr>
          <w:rFonts w:ascii="仿宋" w:hAnsi="仿宋" w:eastAsia="仿宋" w:cs="Times New Roman"/>
          <w:b/>
          <w:bCs/>
          <w:sz w:val="32"/>
          <w:szCs w:val="32"/>
        </w:rPr>
      </w:pPr>
      <w:r>
        <w:rPr>
          <w:rFonts w:hint="eastAsia" w:ascii="仿宋" w:hAnsi="仿宋" w:eastAsia="仿宋" w:cs="仿宋_GB2312"/>
          <w:b/>
          <w:bCs/>
          <w:sz w:val="32"/>
          <w:szCs w:val="32"/>
        </w:rPr>
        <w:t>二、2021年“三公”经费预算增减变化原因情况说明</w:t>
      </w:r>
    </w:p>
    <w:p>
      <w:pPr>
        <w:spacing w:line="560" w:lineRule="exact"/>
        <w:rPr>
          <w:rFonts w:ascii="仿宋" w:hAnsi="仿宋" w:eastAsia="仿宋" w:cs="Times New Roman"/>
          <w:b/>
          <w:bCs/>
          <w:sz w:val="32"/>
          <w:szCs w:val="32"/>
        </w:rPr>
      </w:pPr>
      <w:r>
        <w:rPr>
          <w:rFonts w:hint="eastAsia" w:ascii="仿宋" w:hAnsi="仿宋" w:eastAsia="仿宋" w:cs="仿宋_GB2312"/>
          <w:sz w:val="32"/>
          <w:szCs w:val="32"/>
        </w:rPr>
        <w:t xml:space="preserve">    2021年</w:t>
      </w:r>
      <w:r>
        <w:rPr>
          <w:rFonts w:hint="eastAsia" w:ascii="仿宋" w:hAnsi="仿宋" w:eastAsia="仿宋" w:cs="黑体"/>
          <w:sz w:val="32"/>
          <w:szCs w:val="32"/>
        </w:rPr>
        <w:t>景德镇市人力资源和社会保障</w:t>
      </w:r>
      <w:r>
        <w:rPr>
          <w:rFonts w:hint="eastAsia" w:ascii="仿宋" w:hAnsi="仿宋" w:eastAsia="仿宋" w:cs="仿宋_GB2312"/>
          <w:sz w:val="32"/>
          <w:szCs w:val="32"/>
        </w:rPr>
        <w:t>局“三公”经费年初预算安排20.8万元，其中:因公出国(境)费用4万元，公务接待费16.8万元。</w:t>
      </w:r>
      <w:r>
        <w:rPr>
          <w:rFonts w:hint="eastAsia" w:ascii="仿宋" w:hAnsi="仿宋" w:eastAsia="仿宋" w:cs="仿宋_GB2312"/>
          <w:color w:val="000000" w:themeColor="text1"/>
          <w:sz w:val="32"/>
          <w:szCs w:val="32"/>
        </w:rPr>
        <w:t>与上年预算相比</w:t>
      </w:r>
      <w:r>
        <w:rPr>
          <w:rFonts w:hint="eastAsia" w:ascii="仿宋" w:hAnsi="仿宋" w:eastAsia="仿宋" w:cs="仿宋_GB2312"/>
          <w:sz w:val="32"/>
          <w:szCs w:val="32"/>
        </w:rPr>
        <w:t>减少10万元。主要原因是</w:t>
      </w:r>
      <w:r>
        <w:rPr>
          <w:rFonts w:hint="eastAsia" w:ascii="仿宋" w:hAnsi="仿宋" w:eastAsia="仿宋"/>
          <w:color w:val="333333"/>
          <w:sz w:val="32"/>
          <w:szCs w:val="32"/>
          <w:shd w:val="clear" w:color="auto" w:fill="FFFFFF"/>
        </w:rPr>
        <w:t>厉行节约，进一步压减“三公”支出。</w:t>
      </w: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第三部分景德镇市人力资源和社会保障局</w:t>
      </w:r>
    </w:p>
    <w:p>
      <w:pPr>
        <w:jc w:val="center"/>
        <w:rPr>
          <w:rFonts w:ascii="黑体" w:hAnsi="黑体" w:eastAsia="黑体" w:cs="Times New Roman"/>
          <w:sz w:val="32"/>
          <w:szCs w:val="32"/>
        </w:rPr>
      </w:pPr>
      <w:r>
        <w:rPr>
          <w:rFonts w:hint="eastAsia" w:ascii="黑体" w:hAnsi="黑体" w:eastAsia="黑体" w:cs="黑体"/>
          <w:sz w:val="32"/>
          <w:szCs w:val="32"/>
        </w:rPr>
        <w:t>2021年部门预算表</w:t>
      </w:r>
    </w:p>
    <w:p>
      <w:pPr>
        <w:rPr>
          <w:rFonts w:ascii="仿宋" w:hAnsi="仿宋" w:eastAsia="仿宋" w:cs="仿宋_GB2312"/>
          <w:sz w:val="32"/>
          <w:szCs w:val="32"/>
        </w:rPr>
      </w:pPr>
      <w:r>
        <w:rPr>
          <w:rFonts w:hint="eastAsia" w:ascii="仿宋" w:hAnsi="仿宋" w:eastAsia="仿宋" w:cs="仿宋_GB2312"/>
          <w:sz w:val="32"/>
          <w:szCs w:val="32"/>
        </w:rPr>
        <w:t xml:space="preserve">    （详见附表）</w:t>
      </w:r>
    </w:p>
    <w:p>
      <w:pPr>
        <w:rPr>
          <w:rFonts w:ascii="仿宋" w:hAnsi="仿宋" w:eastAsia="仿宋" w:cs="仿宋_GB2312"/>
          <w:sz w:val="32"/>
          <w:szCs w:val="32"/>
          <w:shd w:val="clear" w:color="FFFFFF" w:fill="D9D9D9"/>
        </w:rPr>
      </w:pPr>
    </w:p>
    <w:p>
      <w:pPr>
        <w:rPr>
          <w:rFonts w:ascii="仿宋" w:hAnsi="仿宋" w:eastAsia="仿宋" w:cs="仿宋_GB2312"/>
          <w:sz w:val="32"/>
          <w:szCs w:val="32"/>
          <w:shd w:val="clear" w:color="FFFFFF" w:fill="D9D9D9"/>
        </w:rPr>
      </w:pPr>
    </w:p>
    <w:p>
      <w:pPr>
        <w:jc w:val="center"/>
        <w:rPr>
          <w:rFonts w:ascii="黑体" w:hAnsi="黑体" w:eastAsia="黑体" w:cs="Times New Roman"/>
          <w:b/>
          <w:bCs/>
          <w:sz w:val="32"/>
          <w:szCs w:val="32"/>
        </w:rPr>
      </w:pPr>
      <w:r>
        <w:rPr>
          <w:rFonts w:hint="eastAsia" w:ascii="黑体" w:hAnsi="黑体" w:eastAsia="黑体" w:cs="黑体"/>
          <w:sz w:val="32"/>
          <w:szCs w:val="32"/>
        </w:rPr>
        <w:t>第四部分 名词解释</w:t>
      </w:r>
    </w:p>
    <w:p>
      <w:pPr>
        <w:widowControl/>
        <w:shd w:val="clear" w:color="auto" w:fill="FCFCFC"/>
        <w:spacing w:line="560" w:lineRule="exact"/>
        <w:ind w:firstLine="480"/>
        <w:jc w:val="left"/>
        <w:rPr>
          <w:rFonts w:ascii="仿宋" w:hAnsi="仿宋" w:eastAsia="仿宋" w:cs="宋体"/>
          <w:kern w:val="0"/>
          <w:sz w:val="32"/>
          <w:szCs w:val="32"/>
        </w:rPr>
      </w:pPr>
      <w:r>
        <w:rPr>
          <w:rFonts w:hint="eastAsia" w:ascii="仿宋" w:hAnsi="仿宋" w:eastAsia="仿宋" w:cs="宋体"/>
          <w:color w:val="000000"/>
          <w:kern w:val="0"/>
          <w:sz w:val="32"/>
          <w:szCs w:val="32"/>
          <w:shd w:val="clear" w:color="auto" w:fill="FCFCFC"/>
        </w:rPr>
        <w:t xml:space="preserve"> （一）财政拨款：指市级财政当年拨付的资金。</w:t>
      </w:r>
    </w:p>
    <w:p>
      <w:pPr>
        <w:widowControl/>
        <w:shd w:val="clear" w:color="auto" w:fill="FCFCFC"/>
        <w:spacing w:line="560" w:lineRule="exact"/>
        <w:ind w:firstLine="480"/>
        <w:jc w:val="left"/>
        <w:rPr>
          <w:rFonts w:ascii="仿宋" w:hAnsi="仿宋" w:eastAsia="仿宋" w:cs="宋体"/>
          <w:color w:val="000000"/>
          <w:kern w:val="0"/>
          <w:sz w:val="32"/>
          <w:szCs w:val="32"/>
          <w:shd w:val="clear" w:color="auto" w:fill="FCFCFC"/>
        </w:rPr>
      </w:pPr>
      <w:r>
        <w:rPr>
          <w:rFonts w:hint="eastAsia" w:ascii="仿宋" w:hAnsi="仿宋" w:eastAsia="仿宋" w:cs="宋体"/>
          <w:color w:val="000000"/>
          <w:kern w:val="0"/>
          <w:sz w:val="32"/>
          <w:szCs w:val="32"/>
          <w:shd w:val="clear" w:color="auto" w:fill="FCFCFC"/>
        </w:rPr>
        <w:t xml:space="preserve"> （二）事业收入：指事业单位开展专业业务活动及辅助活动取得的收入。</w:t>
      </w:r>
    </w:p>
    <w:p>
      <w:pPr>
        <w:widowControl/>
        <w:shd w:val="clear" w:color="auto" w:fill="FCFCFC"/>
        <w:spacing w:line="560" w:lineRule="exact"/>
        <w:ind w:firstLine="480"/>
        <w:jc w:val="left"/>
        <w:rPr>
          <w:rFonts w:ascii="仿宋" w:hAnsi="仿宋" w:eastAsia="仿宋" w:cs="宋体"/>
          <w:kern w:val="0"/>
          <w:sz w:val="32"/>
          <w:szCs w:val="32"/>
        </w:rPr>
      </w:pPr>
      <w:r>
        <w:rPr>
          <w:rFonts w:hint="eastAsia" w:ascii="仿宋" w:hAnsi="仿宋" w:eastAsia="仿宋" w:cs="宋体"/>
          <w:color w:val="000000"/>
          <w:kern w:val="0"/>
          <w:sz w:val="32"/>
          <w:szCs w:val="32"/>
          <w:shd w:val="clear" w:color="auto" w:fill="FCFCFC"/>
        </w:rPr>
        <w:t xml:space="preserve"> （三）上年结转和结余：填列2020年全部结转和结余的资金数，包括当年结转结余资金和历年滚存结转结余资金。</w:t>
      </w:r>
    </w:p>
    <w:p>
      <w:pPr>
        <w:widowControl/>
        <w:shd w:val="clear" w:color="auto" w:fill="FCFCFC"/>
        <w:spacing w:line="560" w:lineRule="exact"/>
        <w:ind w:firstLine="320"/>
        <w:jc w:val="left"/>
        <w:rPr>
          <w:rFonts w:ascii="仿宋" w:hAnsi="仿宋" w:eastAsia="仿宋" w:cs="Times New Roman"/>
          <w:sz w:val="32"/>
          <w:szCs w:val="32"/>
        </w:rPr>
      </w:pPr>
      <w:r>
        <w:rPr>
          <w:rFonts w:hint="eastAsia" w:ascii="仿宋" w:hAnsi="仿宋" w:eastAsia="仿宋" w:cs="宋体"/>
          <w:color w:val="000000"/>
          <w:kern w:val="0"/>
          <w:sz w:val="32"/>
          <w:szCs w:val="32"/>
          <w:shd w:val="clear" w:color="auto" w:fill="FCFCFC"/>
        </w:rPr>
        <w:t xml:space="preserve">  （四）</w:t>
      </w:r>
      <w:r>
        <w:rPr>
          <w:rFonts w:hint="eastAsia" w:ascii="仿宋" w:hAnsi="仿宋" w:eastAsia="仿宋" w:cs="仿宋_GB2312"/>
          <w:sz w:val="32"/>
          <w:szCs w:val="32"/>
        </w:rPr>
        <w:t>一般公共服务（类）人力资源事务（款）行政运行（项）：指人力资源和社会保障局行政单位及参照公务员管理的事业单位，用于保障机构正常运行、开展日常工作的基本支出。</w:t>
      </w:r>
    </w:p>
    <w:p>
      <w:pPr>
        <w:spacing w:line="560" w:lineRule="exact"/>
        <w:rPr>
          <w:rFonts w:ascii="仿宋" w:hAnsi="仿宋" w:eastAsia="仿宋" w:cs="仿宋_GB2312"/>
          <w:sz w:val="32"/>
          <w:szCs w:val="32"/>
        </w:rPr>
      </w:pPr>
      <w:r>
        <w:rPr>
          <w:rFonts w:hint="eastAsia" w:ascii="仿宋" w:hAnsi="仿宋" w:eastAsia="仿宋" w:cs="Times New Roman"/>
          <w:sz w:val="32"/>
          <w:szCs w:val="32"/>
        </w:rPr>
        <w:t xml:space="preserve">    （五）</w:t>
      </w:r>
      <w:r>
        <w:rPr>
          <w:rFonts w:hint="eastAsia" w:ascii="仿宋" w:hAnsi="仿宋" w:eastAsia="仿宋" w:cs="仿宋_GB2312"/>
          <w:sz w:val="32"/>
          <w:szCs w:val="32"/>
        </w:rPr>
        <w:t>教育支出（类）职业教育（款）技校教育（项）：指人力资源和社会保障局主要用于技校开展业务工作的支出。</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（六）社会保障和就业支出（类）人力资源和社会保障管理事务（款）一般行政管理事务（项）：指人力资源和社会保障局未单独设置项级科目的其他支出。</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（七）社会保障和就业支出（类）人力资源和社会保障管理事务（款）劳动保障监察（项）：指人力资源和社会保障局主要用于劳动监察机构开展业务工作的支出。</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（八）社会保障和就业支出（类）人力资源和社会保障管理事务（款）社会保险经办机构（项）：指人力资源和社会保障局主要用于社会保险经办机构开展业务工作的支出。</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（九）社会保障和就业支出（类）人力资源和社会保障管理事务（款）信息化建设（项）：指人力资源和社会保障局主要用于人力资源和社会保障局信息中心开展业务工作的支出。</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（十）社会保障和就业支出（类）行政事业单位养老支出（款）机关事业单位基本养老保险缴费支出（项）：指人力资源和社会保障局机关事业单位实施养老保险制度由单位缴纳的基本养老保险费支出。</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（十一）卫生健康支出（类）行政事业单位医疗（款）行政单位医疗（项）：指人力资源和社会保障局行政单位的基本医疗保险缴费经费。</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（十二）卫生健康支出（类）行政事业单位医疗（款）事业单位医疗（项）：指人力资源和社会保障局事业单位的基本医疗保险缴费经费。</w:t>
      </w:r>
    </w:p>
    <w:p>
      <w:pPr>
        <w:spacing w:line="560" w:lineRule="exact"/>
        <w:rPr>
          <w:rFonts w:hint="eastAsia" w:ascii="仿宋" w:hAnsi="仿宋" w:eastAsia="仿宋" w:cs="仿宋_GB2312"/>
          <w:sz w:val="32"/>
          <w:szCs w:val="32"/>
        </w:rPr>
      </w:pPr>
      <w:r>
        <w:rPr>
          <w:rFonts w:hint="eastAsia" w:ascii="仿宋" w:hAnsi="仿宋" w:eastAsia="仿宋" w:cs="Times New Roman"/>
          <w:sz w:val="32"/>
          <w:szCs w:val="32"/>
        </w:rPr>
        <w:t xml:space="preserve">    （十三）住房保障支出（类）住房改革支出（款）住房公积金（项）：</w:t>
      </w:r>
      <w:r>
        <w:rPr>
          <w:rFonts w:hint="eastAsia" w:ascii="仿宋" w:hAnsi="仿宋" w:eastAsia="仿宋" w:cs="仿宋_GB2312"/>
          <w:sz w:val="32"/>
          <w:szCs w:val="32"/>
        </w:rPr>
        <w:t>指人力资源和社会保障局行政事业单位按人力资源和社会保障部、财政部规定的基本工资和津贴补贴以及规定比例为职业缴纳的住房公积金。</w:t>
      </w:r>
    </w:p>
    <w:p>
      <w:pPr>
        <w:spacing w:line="560" w:lineRule="exact"/>
        <w:rPr>
          <w:rFonts w:ascii="仿宋" w:hAnsi="仿宋" w:eastAsia="仿宋" w:cs="Times New Roman"/>
          <w:sz w:val="32"/>
          <w:szCs w:val="32"/>
        </w:rPr>
      </w:pPr>
      <w:r>
        <w:rPr>
          <w:rFonts w:hint="eastAsia" w:ascii="仿宋" w:hAnsi="仿宋" w:eastAsia="仿宋" w:cs="仿宋_GB2312"/>
          <w:sz w:val="32"/>
          <w:szCs w:val="32"/>
        </w:rPr>
        <w:t xml:space="preserve">    （十四）“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rPr>
          <w:rFonts w:ascii="仿宋" w:hAnsi="仿宋" w:eastAsia="仿宋" w:cs="Times New Roman"/>
          <w:sz w:val="32"/>
          <w:szCs w:val="32"/>
        </w:rPr>
      </w:pPr>
    </w:p>
    <w:p>
      <w:pPr>
        <w:rPr>
          <w:rFonts w:ascii="仿宋" w:hAnsi="仿宋" w:eastAsia="仿宋"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10</w:t>
    </w:r>
    <w:r>
      <w:rPr>
        <w:rStyle w:val="9"/>
      </w:rPr>
      <w:fldChar w:fldCharType="end"/>
    </w: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365B98"/>
    <w:rsid w:val="00463FDF"/>
    <w:rsid w:val="004D440B"/>
    <w:rsid w:val="00544C39"/>
    <w:rsid w:val="00552F00"/>
    <w:rsid w:val="00611548"/>
    <w:rsid w:val="00675E17"/>
    <w:rsid w:val="00683AC4"/>
    <w:rsid w:val="007545FF"/>
    <w:rsid w:val="00782C09"/>
    <w:rsid w:val="00802F8C"/>
    <w:rsid w:val="008110CC"/>
    <w:rsid w:val="0086079B"/>
    <w:rsid w:val="008B4608"/>
    <w:rsid w:val="0092668C"/>
    <w:rsid w:val="009806E1"/>
    <w:rsid w:val="00B242E2"/>
    <w:rsid w:val="00B358C5"/>
    <w:rsid w:val="00B8273C"/>
    <w:rsid w:val="00C04C9A"/>
    <w:rsid w:val="00C41679"/>
    <w:rsid w:val="00C53310"/>
    <w:rsid w:val="00CB427A"/>
    <w:rsid w:val="00CC1333"/>
    <w:rsid w:val="00CC7324"/>
    <w:rsid w:val="00DA245D"/>
    <w:rsid w:val="00E40DDE"/>
    <w:rsid w:val="00E43DBC"/>
    <w:rsid w:val="00EC6D60"/>
    <w:rsid w:val="00EF2171"/>
    <w:rsid w:val="00EF4DF5"/>
    <w:rsid w:val="00EF7BAC"/>
    <w:rsid w:val="00F500B9"/>
    <w:rsid w:val="00F747D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2DF4A38"/>
    <w:rsid w:val="25705B71"/>
    <w:rsid w:val="2CBC5AE9"/>
    <w:rsid w:val="2DBB222D"/>
    <w:rsid w:val="31D40AAE"/>
    <w:rsid w:val="381119B2"/>
    <w:rsid w:val="3BD871B8"/>
    <w:rsid w:val="3CF55A87"/>
    <w:rsid w:val="429A727D"/>
    <w:rsid w:val="4322216B"/>
    <w:rsid w:val="4C0B38BC"/>
    <w:rsid w:val="4C0B7195"/>
    <w:rsid w:val="4D3B293C"/>
    <w:rsid w:val="51B40312"/>
    <w:rsid w:val="57CC144D"/>
    <w:rsid w:val="62B20F12"/>
    <w:rsid w:val="641E7445"/>
    <w:rsid w:val="71452C49"/>
    <w:rsid w:val="73224148"/>
    <w:rsid w:val="772860B1"/>
    <w:rsid w:val="7B4102B0"/>
    <w:rsid w:val="7F0C59E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 w:type="character" w:customStyle="1" w:styleId="13">
    <w:name w:val="页眉 Char"/>
    <w:basedOn w:val="8"/>
    <w:link w:val="6"/>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3883</Words>
  <Characters>4184</Characters>
  <Lines>31</Lines>
  <Paragraphs>8</Paragraphs>
  <TotalTime>232</TotalTime>
  <ScaleCrop>false</ScaleCrop>
  <LinksUpToDate>false</LinksUpToDate>
  <CharactersWithSpaces>4290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cp:lastPrinted>2021-06-22T08:00:00Z</cp:lastPrinted>
  <dcterms:modified xsi:type="dcterms:W3CDTF">2022-10-27T08:50:36Z</dcterms:modified>
  <dc:title>附件2：2018年市级部门预算说明和预算公开表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E587635B724C446DB56949CBC56A6CF7</vt:lpwstr>
  </property>
</Properties>
</file>