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00" w:lineRule="exact"/>
        <w:ind w:firstLine="643" w:firstLineChars="200"/>
        <w:jc w:val="center"/>
        <w:rPr>
          <w:rFonts w:cs="仿宋" w:asciiTheme="minorEastAsia" w:hAnsiTheme="minorEastAsia" w:eastAsiaTheme="minorEastAsia"/>
          <w:b/>
          <w:bCs/>
          <w:sz w:val="32"/>
          <w:szCs w:val="32"/>
        </w:rPr>
      </w:pPr>
      <w:bookmarkStart w:id="0" w:name="_GoBack"/>
      <w:bookmarkEnd w:id="0"/>
    </w:p>
    <w:p>
      <w:pPr>
        <w:ind w:firstLine="723" w:firstLineChars="200"/>
        <w:jc w:val="center"/>
        <w:rPr>
          <w:rFonts w:cs="仿宋" w:asciiTheme="minorEastAsia" w:hAnsiTheme="minorEastAsia" w:eastAsiaTheme="minorEastAsia"/>
          <w:b/>
          <w:bCs/>
          <w:sz w:val="36"/>
          <w:szCs w:val="36"/>
        </w:rPr>
      </w:pPr>
      <w:r>
        <w:rPr>
          <w:rFonts w:hint="eastAsia" w:cs="仿宋" w:asciiTheme="minorEastAsia" w:hAnsiTheme="minorEastAsia" w:eastAsiaTheme="minorEastAsia"/>
          <w:b/>
          <w:bCs/>
          <w:sz w:val="36"/>
          <w:szCs w:val="36"/>
        </w:rPr>
        <w:t>景德镇市妇女联合会2021年部门预算</w:t>
      </w:r>
    </w:p>
    <w:p>
      <w:pPr>
        <w:spacing w:before="240"/>
        <w:ind w:firstLine="643" w:firstLineChars="200"/>
        <w:jc w:val="center"/>
        <w:rPr>
          <w:rFonts w:cs="仿宋" w:asciiTheme="minorEastAsia" w:hAnsiTheme="minorEastAsia" w:eastAsiaTheme="minorEastAsia"/>
          <w:b/>
          <w:bCs/>
          <w:sz w:val="32"/>
          <w:szCs w:val="32"/>
        </w:rPr>
      </w:pPr>
      <w:r>
        <w:rPr>
          <w:rFonts w:hint="eastAsia" w:cs="仿宋" w:asciiTheme="minorEastAsia" w:hAnsiTheme="minorEastAsia" w:eastAsiaTheme="minorEastAsia"/>
          <w:b/>
          <w:bCs/>
          <w:sz w:val="32"/>
          <w:szCs w:val="32"/>
        </w:rPr>
        <w:t>目   录</w:t>
      </w:r>
    </w:p>
    <w:p>
      <w:pPr>
        <w:ind w:firstLine="562" w:firstLineChars="200"/>
        <w:rPr>
          <w:rFonts w:cs="仿宋" w:asciiTheme="minorEastAsia" w:hAnsiTheme="minorEastAsia" w:eastAsiaTheme="minorEastAsia"/>
          <w:b/>
          <w:bCs/>
          <w:sz w:val="28"/>
          <w:szCs w:val="28"/>
        </w:rPr>
      </w:pPr>
      <w:r>
        <w:rPr>
          <w:rFonts w:hint="eastAsia" w:cs="仿宋" w:asciiTheme="minorEastAsia" w:hAnsiTheme="minorEastAsia" w:eastAsiaTheme="minorEastAsia"/>
          <w:b/>
          <w:bCs/>
          <w:sz w:val="28"/>
          <w:szCs w:val="28"/>
        </w:rPr>
        <w:t>第一部分 景德镇市妇联概况</w:t>
      </w:r>
    </w:p>
    <w:p>
      <w:pPr>
        <w:ind w:firstLine="560" w:firstLineChars="200"/>
        <w:rPr>
          <w:rFonts w:cs="仿宋" w:asciiTheme="minorEastAsia" w:hAnsiTheme="minorEastAsia" w:eastAsiaTheme="minorEastAsia"/>
          <w:sz w:val="28"/>
          <w:szCs w:val="28"/>
        </w:rPr>
      </w:pPr>
      <w:r>
        <w:rPr>
          <w:rFonts w:hint="eastAsia" w:cs="仿宋" w:asciiTheme="minorEastAsia" w:hAnsiTheme="minorEastAsia" w:eastAsiaTheme="minorEastAsia"/>
          <w:sz w:val="28"/>
          <w:szCs w:val="28"/>
        </w:rPr>
        <w:t>一、部门主要职责</w:t>
      </w:r>
    </w:p>
    <w:p>
      <w:pPr>
        <w:ind w:firstLine="560" w:firstLineChars="200"/>
        <w:rPr>
          <w:rFonts w:cs="仿宋" w:asciiTheme="minorEastAsia" w:hAnsiTheme="minorEastAsia" w:eastAsiaTheme="minorEastAsia"/>
          <w:sz w:val="28"/>
          <w:szCs w:val="28"/>
        </w:rPr>
      </w:pPr>
      <w:r>
        <w:rPr>
          <w:rFonts w:hint="eastAsia" w:cs="仿宋" w:asciiTheme="minorEastAsia" w:hAnsiTheme="minorEastAsia" w:eastAsiaTheme="minorEastAsia"/>
          <w:sz w:val="28"/>
          <w:szCs w:val="28"/>
        </w:rPr>
        <w:t>二、部门机构设置情况</w:t>
      </w:r>
    </w:p>
    <w:p>
      <w:pPr>
        <w:ind w:firstLine="562" w:firstLineChars="200"/>
        <w:rPr>
          <w:rFonts w:cs="仿宋" w:asciiTheme="minorEastAsia" w:hAnsiTheme="minorEastAsia" w:eastAsiaTheme="minorEastAsia"/>
          <w:b/>
          <w:bCs/>
          <w:sz w:val="28"/>
          <w:szCs w:val="28"/>
        </w:rPr>
      </w:pPr>
      <w:r>
        <w:rPr>
          <w:rFonts w:hint="eastAsia" w:cs="仿宋" w:asciiTheme="minorEastAsia" w:hAnsiTheme="minorEastAsia" w:eastAsiaTheme="minorEastAsia"/>
          <w:b/>
          <w:bCs/>
          <w:sz w:val="28"/>
          <w:szCs w:val="28"/>
        </w:rPr>
        <w:t>第二部分 景德镇市妇联2021年部门预算情况说明</w:t>
      </w:r>
    </w:p>
    <w:p>
      <w:pPr>
        <w:ind w:firstLine="1120" w:firstLineChars="400"/>
        <w:rPr>
          <w:rFonts w:cs="仿宋" w:asciiTheme="minorEastAsia" w:hAnsiTheme="minorEastAsia" w:eastAsiaTheme="minorEastAsia"/>
          <w:sz w:val="28"/>
          <w:szCs w:val="28"/>
        </w:rPr>
      </w:pPr>
      <w:r>
        <w:rPr>
          <w:rFonts w:hint="eastAsia" w:cs="仿宋" w:asciiTheme="minorEastAsia" w:hAnsiTheme="minorEastAsia" w:eastAsiaTheme="minorEastAsia"/>
          <w:sz w:val="28"/>
          <w:szCs w:val="28"/>
        </w:rPr>
        <w:t>一、2021年部门预算收支情况说明</w:t>
      </w:r>
    </w:p>
    <w:p>
      <w:pPr>
        <w:ind w:firstLine="1120" w:firstLineChars="400"/>
        <w:rPr>
          <w:rFonts w:cs="仿宋" w:asciiTheme="minorEastAsia" w:hAnsiTheme="minorEastAsia" w:eastAsiaTheme="minorEastAsia"/>
          <w:sz w:val="28"/>
          <w:szCs w:val="28"/>
        </w:rPr>
      </w:pPr>
      <w:r>
        <w:rPr>
          <w:rFonts w:hint="eastAsia" w:cs="仿宋" w:asciiTheme="minorEastAsia" w:hAnsiTheme="minorEastAsia" w:eastAsiaTheme="minorEastAsia"/>
          <w:sz w:val="28"/>
          <w:szCs w:val="28"/>
        </w:rPr>
        <w:t>1、预算收入情况说明</w:t>
      </w:r>
    </w:p>
    <w:p>
      <w:pPr>
        <w:ind w:firstLine="1120" w:firstLineChars="400"/>
        <w:rPr>
          <w:rFonts w:cs="仿宋" w:asciiTheme="minorEastAsia" w:hAnsiTheme="minorEastAsia" w:eastAsiaTheme="minorEastAsia"/>
          <w:sz w:val="28"/>
          <w:szCs w:val="28"/>
        </w:rPr>
      </w:pPr>
      <w:r>
        <w:rPr>
          <w:rFonts w:hint="eastAsia" w:cs="仿宋" w:asciiTheme="minorEastAsia" w:hAnsiTheme="minorEastAsia" w:eastAsiaTheme="minorEastAsia"/>
          <w:sz w:val="28"/>
          <w:szCs w:val="28"/>
        </w:rPr>
        <w:t>2、预算支出情况说明</w:t>
      </w:r>
    </w:p>
    <w:p>
      <w:pPr>
        <w:ind w:firstLine="1120" w:firstLineChars="400"/>
        <w:rPr>
          <w:rFonts w:cs="仿宋" w:asciiTheme="minorEastAsia" w:hAnsiTheme="minorEastAsia" w:eastAsiaTheme="minorEastAsia"/>
          <w:sz w:val="28"/>
          <w:szCs w:val="28"/>
        </w:rPr>
      </w:pPr>
      <w:r>
        <w:rPr>
          <w:rFonts w:hint="eastAsia" w:cs="仿宋" w:asciiTheme="minorEastAsia" w:hAnsiTheme="minorEastAsia" w:eastAsiaTheme="minorEastAsia"/>
          <w:sz w:val="28"/>
          <w:szCs w:val="28"/>
        </w:rPr>
        <w:t>3、经费拨款情况说明</w:t>
      </w:r>
    </w:p>
    <w:p>
      <w:pPr>
        <w:ind w:firstLine="1120" w:firstLineChars="400"/>
        <w:rPr>
          <w:rFonts w:cs="仿宋" w:asciiTheme="minorEastAsia" w:hAnsiTheme="minorEastAsia" w:eastAsiaTheme="minorEastAsia"/>
          <w:sz w:val="28"/>
          <w:szCs w:val="28"/>
        </w:rPr>
      </w:pPr>
      <w:r>
        <w:rPr>
          <w:rFonts w:hint="eastAsia" w:cs="仿宋" w:asciiTheme="minorEastAsia" w:hAnsiTheme="minorEastAsia" w:eastAsiaTheme="minorEastAsia"/>
          <w:sz w:val="28"/>
          <w:szCs w:val="28"/>
        </w:rPr>
        <w:t>4、政府性基金收支情况说明</w:t>
      </w:r>
    </w:p>
    <w:p>
      <w:pPr>
        <w:ind w:firstLine="1120" w:firstLineChars="400"/>
        <w:rPr>
          <w:rFonts w:cs="仿宋" w:asciiTheme="minorEastAsia" w:hAnsiTheme="minorEastAsia" w:eastAsiaTheme="minorEastAsia"/>
          <w:sz w:val="28"/>
          <w:szCs w:val="28"/>
        </w:rPr>
      </w:pPr>
      <w:r>
        <w:rPr>
          <w:rFonts w:hint="eastAsia" w:cs="仿宋" w:asciiTheme="minorEastAsia" w:hAnsiTheme="minorEastAsia" w:eastAsiaTheme="minorEastAsia"/>
          <w:sz w:val="28"/>
          <w:szCs w:val="28"/>
        </w:rPr>
        <w:t>5、机关运行经费情况说明</w:t>
      </w:r>
    </w:p>
    <w:p>
      <w:pPr>
        <w:ind w:firstLine="1120" w:firstLineChars="400"/>
        <w:rPr>
          <w:rFonts w:cs="仿宋" w:asciiTheme="minorEastAsia" w:hAnsiTheme="minorEastAsia" w:eastAsiaTheme="minorEastAsia"/>
          <w:sz w:val="28"/>
          <w:szCs w:val="28"/>
        </w:rPr>
      </w:pPr>
      <w:r>
        <w:rPr>
          <w:rFonts w:hint="eastAsia" w:cs="仿宋" w:asciiTheme="minorEastAsia" w:hAnsiTheme="minorEastAsia" w:eastAsiaTheme="minorEastAsia"/>
          <w:sz w:val="28"/>
          <w:szCs w:val="28"/>
        </w:rPr>
        <w:t>6、政府采购安排情况说明</w:t>
      </w:r>
    </w:p>
    <w:p>
      <w:pPr>
        <w:ind w:firstLine="1120" w:firstLineChars="400"/>
        <w:rPr>
          <w:rFonts w:cs="仿宋" w:asciiTheme="minorEastAsia" w:hAnsiTheme="minorEastAsia" w:eastAsiaTheme="minorEastAsia"/>
          <w:sz w:val="28"/>
          <w:szCs w:val="28"/>
        </w:rPr>
      </w:pPr>
      <w:r>
        <w:rPr>
          <w:rFonts w:hint="eastAsia" w:cs="仿宋" w:asciiTheme="minorEastAsia" w:hAnsiTheme="minorEastAsia" w:eastAsiaTheme="minorEastAsia"/>
          <w:sz w:val="28"/>
          <w:szCs w:val="28"/>
        </w:rPr>
        <w:t>7、国有资产占用情况说明</w:t>
      </w:r>
    </w:p>
    <w:p>
      <w:pPr>
        <w:ind w:firstLine="1120" w:firstLineChars="400"/>
        <w:rPr>
          <w:rFonts w:cs="仿宋" w:asciiTheme="minorEastAsia" w:hAnsiTheme="minorEastAsia" w:eastAsiaTheme="minorEastAsia"/>
          <w:sz w:val="28"/>
          <w:szCs w:val="28"/>
        </w:rPr>
      </w:pPr>
      <w:r>
        <w:rPr>
          <w:rFonts w:hint="eastAsia" w:cs="仿宋" w:asciiTheme="minorEastAsia" w:hAnsiTheme="minorEastAsia" w:eastAsiaTheme="minorEastAsia"/>
          <w:sz w:val="28"/>
          <w:szCs w:val="28"/>
        </w:rPr>
        <w:t>8、预算绩效情况说明</w:t>
      </w:r>
    </w:p>
    <w:p>
      <w:pPr>
        <w:ind w:firstLine="1120" w:firstLineChars="400"/>
        <w:rPr>
          <w:rFonts w:cs="仿宋" w:asciiTheme="minorEastAsia" w:hAnsiTheme="minorEastAsia" w:eastAsiaTheme="minorEastAsia"/>
          <w:sz w:val="28"/>
          <w:szCs w:val="28"/>
        </w:rPr>
      </w:pPr>
      <w:r>
        <w:rPr>
          <w:rFonts w:hint="eastAsia" w:cs="仿宋" w:asciiTheme="minorEastAsia" w:hAnsiTheme="minorEastAsia" w:eastAsiaTheme="minorEastAsia"/>
          <w:sz w:val="28"/>
          <w:szCs w:val="28"/>
        </w:rPr>
        <w:t>二、2021年“三公”经费增减变化原因等说明</w:t>
      </w:r>
    </w:p>
    <w:p>
      <w:pPr>
        <w:ind w:firstLine="562" w:firstLineChars="200"/>
        <w:rPr>
          <w:rFonts w:cs="仿宋" w:asciiTheme="minorEastAsia" w:hAnsiTheme="minorEastAsia" w:eastAsiaTheme="minorEastAsia"/>
          <w:b/>
          <w:bCs/>
          <w:sz w:val="28"/>
          <w:szCs w:val="28"/>
        </w:rPr>
      </w:pPr>
      <w:r>
        <w:rPr>
          <w:rFonts w:hint="eastAsia" w:cs="仿宋" w:asciiTheme="minorEastAsia" w:hAnsiTheme="minorEastAsia" w:eastAsiaTheme="minorEastAsia"/>
          <w:b/>
          <w:bCs/>
          <w:sz w:val="28"/>
          <w:szCs w:val="28"/>
        </w:rPr>
        <w:t>第三部分 景德镇市妇联2021年部门预算表</w:t>
      </w:r>
    </w:p>
    <w:p>
      <w:pPr>
        <w:ind w:firstLine="1120" w:firstLineChars="400"/>
        <w:rPr>
          <w:rFonts w:cs="仿宋" w:asciiTheme="minorEastAsia" w:hAnsiTheme="minorEastAsia" w:eastAsiaTheme="minorEastAsia"/>
          <w:sz w:val="28"/>
          <w:szCs w:val="28"/>
        </w:rPr>
      </w:pPr>
      <w:r>
        <w:rPr>
          <w:rFonts w:hint="eastAsia" w:cs="仿宋" w:asciiTheme="minorEastAsia" w:hAnsiTheme="minorEastAsia" w:eastAsiaTheme="minorEastAsia"/>
          <w:sz w:val="28"/>
          <w:szCs w:val="28"/>
        </w:rPr>
        <w:t>一、《收支预算总表》</w:t>
      </w:r>
    </w:p>
    <w:p>
      <w:pPr>
        <w:ind w:firstLine="1120" w:firstLineChars="400"/>
        <w:rPr>
          <w:rFonts w:cs="仿宋" w:asciiTheme="minorEastAsia" w:hAnsiTheme="minorEastAsia" w:eastAsiaTheme="minorEastAsia"/>
          <w:sz w:val="28"/>
          <w:szCs w:val="28"/>
        </w:rPr>
      </w:pPr>
      <w:r>
        <w:rPr>
          <w:rFonts w:hint="eastAsia" w:cs="仿宋" w:asciiTheme="minorEastAsia" w:hAnsiTheme="minorEastAsia" w:eastAsiaTheme="minorEastAsia"/>
          <w:sz w:val="28"/>
          <w:szCs w:val="28"/>
        </w:rPr>
        <w:t>二、《部门收入总表》</w:t>
      </w:r>
    </w:p>
    <w:p>
      <w:pPr>
        <w:ind w:firstLine="1120" w:firstLineChars="400"/>
        <w:rPr>
          <w:rFonts w:cs="仿宋" w:asciiTheme="minorEastAsia" w:hAnsiTheme="minorEastAsia" w:eastAsiaTheme="minorEastAsia"/>
          <w:sz w:val="28"/>
          <w:szCs w:val="28"/>
        </w:rPr>
      </w:pPr>
      <w:r>
        <w:rPr>
          <w:rFonts w:hint="eastAsia" w:cs="仿宋" w:asciiTheme="minorEastAsia" w:hAnsiTheme="minorEastAsia" w:eastAsiaTheme="minorEastAsia"/>
          <w:sz w:val="28"/>
          <w:szCs w:val="28"/>
        </w:rPr>
        <w:t>三、《部门支出总表》</w:t>
      </w:r>
    </w:p>
    <w:p>
      <w:pPr>
        <w:ind w:firstLine="1120" w:firstLineChars="400"/>
        <w:rPr>
          <w:rFonts w:cs="仿宋" w:asciiTheme="minorEastAsia" w:hAnsiTheme="minorEastAsia" w:eastAsiaTheme="minorEastAsia"/>
          <w:sz w:val="28"/>
          <w:szCs w:val="28"/>
        </w:rPr>
      </w:pPr>
      <w:r>
        <w:rPr>
          <w:rFonts w:hint="eastAsia" w:cs="仿宋" w:asciiTheme="minorEastAsia" w:hAnsiTheme="minorEastAsia" w:eastAsiaTheme="minorEastAsia"/>
          <w:sz w:val="28"/>
          <w:szCs w:val="28"/>
        </w:rPr>
        <w:t>四、《财政拨款收支总表》</w:t>
      </w:r>
    </w:p>
    <w:p>
      <w:pPr>
        <w:ind w:firstLine="1120" w:firstLineChars="400"/>
        <w:rPr>
          <w:rFonts w:cs="仿宋" w:asciiTheme="minorEastAsia" w:hAnsiTheme="minorEastAsia" w:eastAsiaTheme="minorEastAsia"/>
          <w:sz w:val="28"/>
          <w:szCs w:val="28"/>
        </w:rPr>
      </w:pPr>
      <w:r>
        <w:rPr>
          <w:rFonts w:hint="eastAsia" w:cs="仿宋" w:asciiTheme="minorEastAsia" w:hAnsiTheme="minorEastAsia" w:eastAsiaTheme="minorEastAsia"/>
          <w:sz w:val="28"/>
          <w:szCs w:val="28"/>
        </w:rPr>
        <w:t>五、《一般公共预算支出表》</w:t>
      </w:r>
    </w:p>
    <w:p>
      <w:pPr>
        <w:ind w:firstLine="1120" w:firstLineChars="400"/>
        <w:rPr>
          <w:rFonts w:cs="仿宋" w:asciiTheme="minorEastAsia" w:hAnsiTheme="minorEastAsia" w:eastAsiaTheme="minorEastAsia"/>
          <w:sz w:val="28"/>
          <w:szCs w:val="28"/>
        </w:rPr>
      </w:pPr>
      <w:r>
        <w:rPr>
          <w:rFonts w:hint="eastAsia" w:cs="仿宋" w:asciiTheme="minorEastAsia" w:hAnsiTheme="minorEastAsia" w:eastAsiaTheme="minorEastAsia"/>
          <w:sz w:val="28"/>
          <w:szCs w:val="28"/>
        </w:rPr>
        <w:t>六、《一般公共预算基本支出表》</w:t>
      </w:r>
    </w:p>
    <w:p>
      <w:pPr>
        <w:ind w:firstLine="1120" w:firstLineChars="400"/>
        <w:rPr>
          <w:rFonts w:cs="仿宋" w:asciiTheme="minorEastAsia" w:hAnsiTheme="minorEastAsia" w:eastAsiaTheme="minorEastAsia"/>
          <w:sz w:val="28"/>
          <w:szCs w:val="28"/>
        </w:rPr>
      </w:pPr>
      <w:r>
        <w:rPr>
          <w:rFonts w:hint="eastAsia" w:cs="仿宋" w:asciiTheme="minorEastAsia" w:hAnsiTheme="minorEastAsia" w:eastAsiaTheme="minorEastAsia"/>
          <w:sz w:val="28"/>
          <w:szCs w:val="28"/>
        </w:rPr>
        <w:t>七、《一般公共预算“三公”经费支出表》</w:t>
      </w:r>
    </w:p>
    <w:p>
      <w:pPr>
        <w:ind w:firstLine="1120" w:firstLineChars="400"/>
        <w:rPr>
          <w:rFonts w:cs="仿宋" w:asciiTheme="minorEastAsia" w:hAnsiTheme="minorEastAsia" w:eastAsiaTheme="minorEastAsia"/>
          <w:sz w:val="28"/>
          <w:szCs w:val="28"/>
        </w:rPr>
      </w:pPr>
      <w:r>
        <w:rPr>
          <w:rFonts w:hint="eastAsia" w:cs="仿宋" w:asciiTheme="minorEastAsia" w:hAnsiTheme="minorEastAsia" w:eastAsiaTheme="minorEastAsia"/>
          <w:sz w:val="28"/>
          <w:szCs w:val="28"/>
        </w:rPr>
        <w:t>八、《政府性基金预算支出表》</w:t>
      </w:r>
    </w:p>
    <w:p>
      <w:pPr>
        <w:ind w:firstLine="1120" w:firstLineChars="400"/>
        <w:rPr>
          <w:rFonts w:cs="仿宋" w:asciiTheme="minorEastAsia" w:hAnsiTheme="minorEastAsia" w:eastAsiaTheme="minorEastAsia"/>
          <w:sz w:val="28"/>
          <w:szCs w:val="28"/>
        </w:rPr>
      </w:pPr>
      <w:r>
        <w:rPr>
          <w:rFonts w:hint="eastAsia" w:cs="仿宋" w:asciiTheme="minorEastAsia" w:hAnsiTheme="minorEastAsia" w:eastAsiaTheme="minorEastAsia"/>
          <w:sz w:val="28"/>
          <w:szCs w:val="28"/>
        </w:rPr>
        <w:t>九、《部门整体绩效目标表》</w:t>
      </w:r>
    </w:p>
    <w:p>
      <w:pPr>
        <w:ind w:firstLine="560" w:firstLineChars="200"/>
        <w:rPr>
          <w:rFonts w:cs="仿宋" w:asciiTheme="minorEastAsia" w:hAnsiTheme="minorEastAsia" w:eastAsiaTheme="minorEastAsia"/>
          <w:sz w:val="28"/>
          <w:szCs w:val="28"/>
        </w:rPr>
      </w:pPr>
      <w:r>
        <w:rPr>
          <w:rFonts w:hint="eastAsia" w:cs="仿宋" w:asciiTheme="minorEastAsia" w:hAnsiTheme="minorEastAsia" w:eastAsiaTheme="minorEastAsia"/>
          <w:sz w:val="28"/>
          <w:szCs w:val="28"/>
        </w:rPr>
        <w:t xml:space="preserve">    十、《一级项目绩效目标表》</w:t>
      </w:r>
    </w:p>
    <w:p>
      <w:pPr>
        <w:ind w:firstLine="562" w:firstLineChars="200"/>
        <w:rPr>
          <w:rFonts w:cs="仿宋" w:asciiTheme="minorEastAsia" w:hAnsiTheme="minorEastAsia" w:eastAsiaTheme="minorEastAsia"/>
          <w:b/>
          <w:bCs/>
          <w:sz w:val="28"/>
          <w:szCs w:val="28"/>
        </w:rPr>
      </w:pPr>
      <w:r>
        <w:rPr>
          <w:rFonts w:hint="eastAsia" w:cs="仿宋" w:asciiTheme="minorEastAsia" w:hAnsiTheme="minorEastAsia" w:eastAsiaTheme="minorEastAsia"/>
          <w:b/>
          <w:bCs/>
          <w:sz w:val="28"/>
          <w:szCs w:val="28"/>
        </w:rPr>
        <w:t>第四部分 名词解释</w:t>
      </w:r>
    </w:p>
    <w:p>
      <w:pPr>
        <w:ind w:firstLine="643" w:firstLineChars="200"/>
        <w:rPr>
          <w:rFonts w:cs="仿宋" w:asciiTheme="minorEastAsia" w:hAnsiTheme="minorEastAsia" w:eastAsiaTheme="minorEastAsia"/>
          <w:b/>
          <w:bCs/>
          <w:sz w:val="32"/>
          <w:szCs w:val="32"/>
        </w:rPr>
      </w:pPr>
    </w:p>
    <w:p>
      <w:pPr>
        <w:rPr>
          <w:rFonts w:cs="仿宋" w:asciiTheme="minorEastAsia" w:hAnsiTheme="minorEastAsia" w:eastAsiaTheme="minorEastAsia"/>
          <w:sz w:val="32"/>
          <w:szCs w:val="32"/>
        </w:rPr>
      </w:pPr>
    </w:p>
    <w:p>
      <w:pPr>
        <w:ind w:firstLine="1405" w:firstLineChars="500"/>
        <w:rPr>
          <w:rFonts w:cs="仿宋" w:asciiTheme="minorEastAsia" w:hAnsiTheme="minorEastAsia" w:eastAsiaTheme="minorEastAsia"/>
          <w:b/>
          <w:bCs/>
          <w:sz w:val="28"/>
          <w:szCs w:val="28"/>
        </w:rPr>
      </w:pPr>
      <w:r>
        <w:rPr>
          <w:rFonts w:hint="eastAsia" w:cs="仿宋" w:asciiTheme="minorEastAsia" w:hAnsiTheme="minorEastAsia" w:eastAsiaTheme="minorEastAsia"/>
          <w:b/>
          <w:bCs/>
          <w:sz w:val="28"/>
          <w:szCs w:val="28"/>
        </w:rPr>
        <w:t>第一部分  景德镇市妇联概况</w:t>
      </w:r>
    </w:p>
    <w:p>
      <w:pPr>
        <w:ind w:firstLine="1400" w:firstLineChars="500"/>
        <w:rPr>
          <w:rFonts w:cs="仿宋" w:asciiTheme="minorEastAsia" w:hAnsiTheme="minorEastAsia" w:eastAsiaTheme="minorEastAsia"/>
          <w:sz w:val="28"/>
          <w:szCs w:val="28"/>
        </w:rPr>
      </w:pPr>
    </w:p>
    <w:p>
      <w:pPr>
        <w:ind w:firstLine="562" w:firstLineChars="200"/>
        <w:rPr>
          <w:rFonts w:cs="仿宋" w:asciiTheme="minorEastAsia" w:hAnsiTheme="minorEastAsia" w:eastAsiaTheme="minorEastAsia"/>
          <w:sz w:val="28"/>
          <w:szCs w:val="28"/>
        </w:rPr>
      </w:pPr>
      <w:r>
        <w:rPr>
          <w:rFonts w:hint="eastAsia" w:cs="仿宋" w:asciiTheme="minorEastAsia" w:hAnsiTheme="minorEastAsia" w:eastAsiaTheme="minorEastAsia"/>
          <w:b/>
          <w:bCs/>
          <w:sz w:val="28"/>
          <w:szCs w:val="28"/>
        </w:rPr>
        <w:t>一、部门主要职责</w:t>
      </w:r>
    </w:p>
    <w:p>
      <w:pPr>
        <w:ind w:firstLine="560" w:firstLineChars="200"/>
        <w:rPr>
          <w:rFonts w:cs="仿宋" w:asciiTheme="minorEastAsia" w:hAnsiTheme="minorEastAsia" w:eastAsiaTheme="minorEastAsia"/>
          <w:sz w:val="28"/>
          <w:szCs w:val="28"/>
        </w:rPr>
      </w:pPr>
      <w:r>
        <w:rPr>
          <w:rFonts w:hint="eastAsia" w:cs="仿宋" w:asciiTheme="minorEastAsia" w:hAnsiTheme="minorEastAsia" w:eastAsiaTheme="minorEastAsia"/>
          <w:sz w:val="28"/>
          <w:szCs w:val="28"/>
        </w:rPr>
        <w:t>　代表和维护妇女利益，促进男女平等。</w:t>
      </w:r>
    </w:p>
    <w:p>
      <w:pPr>
        <w:ind w:firstLine="840" w:firstLineChars="300"/>
        <w:rPr>
          <w:rFonts w:cs="仿宋" w:asciiTheme="minorEastAsia" w:hAnsiTheme="minorEastAsia" w:eastAsiaTheme="minorEastAsia"/>
          <w:sz w:val="28"/>
          <w:szCs w:val="28"/>
        </w:rPr>
      </w:pPr>
      <w:r>
        <w:rPr>
          <w:rFonts w:hint="eastAsia" w:cs="仿宋" w:asciiTheme="minorEastAsia" w:hAnsiTheme="minorEastAsia" w:eastAsiaTheme="minorEastAsia"/>
          <w:sz w:val="28"/>
          <w:szCs w:val="28"/>
        </w:rPr>
        <w:t>（一）团结。动员妇女投身改革，参与经济建设，促进社会发展。</w:t>
      </w:r>
    </w:p>
    <w:p>
      <w:pPr>
        <w:ind w:firstLine="560" w:firstLineChars="200"/>
        <w:rPr>
          <w:rFonts w:cs="仿宋" w:asciiTheme="minorEastAsia" w:hAnsiTheme="minorEastAsia" w:eastAsiaTheme="minorEastAsia"/>
          <w:sz w:val="28"/>
          <w:szCs w:val="28"/>
        </w:rPr>
      </w:pPr>
      <w:r>
        <w:rPr>
          <w:rFonts w:hint="eastAsia" w:cs="仿宋" w:asciiTheme="minorEastAsia" w:hAnsiTheme="minorEastAsia" w:eastAsiaTheme="minorEastAsia"/>
          <w:sz w:val="28"/>
          <w:szCs w:val="28"/>
        </w:rPr>
        <w:t>　（二）教育、引导广大妇女，增强自尊、自信、自立、自强精神，全面提高素质，促进妇女人才成长。</w:t>
      </w:r>
    </w:p>
    <w:p>
      <w:pPr>
        <w:ind w:firstLine="560" w:firstLineChars="200"/>
        <w:rPr>
          <w:rFonts w:cs="仿宋" w:asciiTheme="minorEastAsia" w:hAnsiTheme="minorEastAsia" w:eastAsiaTheme="minorEastAsia"/>
          <w:sz w:val="28"/>
          <w:szCs w:val="28"/>
        </w:rPr>
      </w:pPr>
      <w:r>
        <w:rPr>
          <w:rFonts w:hint="eastAsia" w:cs="仿宋" w:asciiTheme="minorEastAsia" w:hAnsiTheme="minorEastAsia" w:eastAsiaTheme="minorEastAsia"/>
          <w:sz w:val="28"/>
          <w:szCs w:val="28"/>
        </w:rPr>
        <w:t>　（三）代表妇女参加社会协商对话，参与民主管理，民主监督，参与有关妇女儿童法规、法律、条例的制订，维护妇女儿童合法权益。</w:t>
      </w:r>
    </w:p>
    <w:p>
      <w:pPr>
        <w:ind w:firstLine="560" w:firstLineChars="200"/>
        <w:rPr>
          <w:rFonts w:cs="仿宋" w:asciiTheme="minorEastAsia" w:hAnsiTheme="minorEastAsia" w:eastAsiaTheme="minorEastAsia"/>
          <w:sz w:val="28"/>
          <w:szCs w:val="28"/>
        </w:rPr>
      </w:pPr>
      <w:r>
        <w:rPr>
          <w:rFonts w:hint="eastAsia" w:cs="仿宋" w:asciiTheme="minorEastAsia" w:hAnsiTheme="minorEastAsia" w:eastAsiaTheme="minorEastAsia"/>
          <w:sz w:val="28"/>
          <w:szCs w:val="28"/>
        </w:rPr>
        <w:t>　（四）为妇女儿童服务。加强与社会各界的联系，推动社会各界为妇女儿童办实事，办好事。</w:t>
      </w:r>
    </w:p>
    <w:p>
      <w:pPr>
        <w:ind w:firstLine="560" w:firstLineChars="200"/>
        <w:rPr>
          <w:rFonts w:cs="仿宋" w:asciiTheme="minorEastAsia" w:hAnsiTheme="minorEastAsia" w:eastAsiaTheme="minorEastAsia"/>
          <w:sz w:val="28"/>
          <w:szCs w:val="28"/>
        </w:rPr>
      </w:pPr>
      <w:r>
        <w:rPr>
          <w:rFonts w:hint="eastAsia" w:cs="仿宋" w:asciiTheme="minorEastAsia" w:hAnsiTheme="minorEastAsia" w:eastAsiaTheme="minorEastAsia"/>
          <w:sz w:val="28"/>
          <w:szCs w:val="28"/>
        </w:rPr>
        <w:t>　（五）巩固和扩大各族各界妇女的大团结，促进四个现代化建设和祖国统一大业。积极发展同世界各国妇女的友好交往，增进了解和友谊，维护世界和平代表即捍卫妇女权益。</w:t>
      </w:r>
    </w:p>
    <w:p>
      <w:pPr>
        <w:ind w:firstLine="562" w:firstLineChars="200"/>
        <w:rPr>
          <w:rFonts w:cs="仿宋" w:asciiTheme="minorEastAsia" w:hAnsiTheme="minorEastAsia" w:eastAsiaTheme="minorEastAsia"/>
          <w:sz w:val="28"/>
          <w:szCs w:val="28"/>
        </w:rPr>
      </w:pPr>
      <w:r>
        <w:rPr>
          <w:rFonts w:hint="eastAsia" w:cs="仿宋" w:asciiTheme="minorEastAsia" w:hAnsiTheme="minorEastAsia" w:eastAsiaTheme="minorEastAsia"/>
          <w:b/>
          <w:bCs/>
          <w:sz w:val="28"/>
          <w:szCs w:val="28"/>
        </w:rPr>
        <w:t>二、部门机构设置等基本情况：</w:t>
      </w:r>
    </w:p>
    <w:p>
      <w:pPr>
        <w:rPr>
          <w:rFonts w:cs="仿宋" w:asciiTheme="minorEastAsia" w:hAnsiTheme="minorEastAsia" w:eastAsiaTheme="minorEastAsia"/>
          <w:sz w:val="28"/>
          <w:szCs w:val="28"/>
        </w:rPr>
      </w:pPr>
      <w:r>
        <w:rPr>
          <w:rFonts w:hint="eastAsia" w:cs="仿宋" w:asciiTheme="minorEastAsia" w:hAnsiTheme="minorEastAsia" w:eastAsiaTheme="minorEastAsia"/>
          <w:sz w:val="28"/>
          <w:szCs w:val="28"/>
        </w:rPr>
        <w:t>　景德镇市妇联共有预算单位2个，包括景德镇市妇联本级及所属景德镇市妇女儿童活动中心。编制数为17人，其中行政编制12人、全额补助事业编制5人；实有人数23人，其中在职人数为12人、包括行政10人、全额补助事业人员2人、退休人员11人。</w:t>
      </w:r>
    </w:p>
    <w:p>
      <w:pPr>
        <w:ind w:firstLine="560" w:firstLineChars="200"/>
        <w:rPr>
          <w:rFonts w:cs="仿宋" w:asciiTheme="minorEastAsia" w:hAnsiTheme="minorEastAsia" w:eastAsiaTheme="minorEastAsia"/>
          <w:sz w:val="28"/>
          <w:szCs w:val="28"/>
        </w:rPr>
      </w:pPr>
    </w:p>
    <w:p>
      <w:pPr>
        <w:ind w:firstLine="1124" w:firstLineChars="400"/>
        <w:rPr>
          <w:rFonts w:cs="仿宋" w:asciiTheme="minorEastAsia" w:hAnsiTheme="minorEastAsia" w:eastAsiaTheme="minorEastAsia"/>
          <w:b/>
          <w:bCs/>
          <w:sz w:val="28"/>
          <w:szCs w:val="28"/>
        </w:rPr>
      </w:pPr>
      <w:r>
        <w:rPr>
          <w:rFonts w:hint="eastAsia" w:cs="仿宋" w:asciiTheme="minorEastAsia" w:hAnsiTheme="minorEastAsia" w:eastAsiaTheme="minorEastAsia"/>
          <w:b/>
          <w:bCs/>
          <w:sz w:val="28"/>
          <w:szCs w:val="28"/>
        </w:rPr>
        <w:t>第二部分景德镇市妇联2021年部门预算情况说明</w:t>
      </w:r>
    </w:p>
    <w:p>
      <w:pPr>
        <w:ind w:firstLine="560" w:firstLineChars="200"/>
        <w:rPr>
          <w:rFonts w:cs="仿宋" w:asciiTheme="minorEastAsia" w:hAnsiTheme="minorEastAsia" w:eastAsiaTheme="minorEastAsia"/>
          <w:sz w:val="28"/>
          <w:szCs w:val="28"/>
        </w:rPr>
      </w:pPr>
    </w:p>
    <w:p>
      <w:pPr>
        <w:spacing w:line="410" w:lineRule="exact"/>
        <w:ind w:firstLine="562" w:firstLineChars="200"/>
        <w:rPr>
          <w:rFonts w:cs="仿宋" w:asciiTheme="minorEastAsia" w:hAnsiTheme="minorEastAsia" w:eastAsiaTheme="minorEastAsia"/>
          <w:b/>
          <w:bCs/>
          <w:sz w:val="28"/>
          <w:szCs w:val="28"/>
        </w:rPr>
      </w:pPr>
      <w:r>
        <w:rPr>
          <w:rFonts w:hint="eastAsia" w:cs="仿宋" w:asciiTheme="minorEastAsia" w:hAnsiTheme="minorEastAsia" w:eastAsiaTheme="minorEastAsia"/>
          <w:b/>
          <w:bCs/>
          <w:sz w:val="28"/>
          <w:szCs w:val="28"/>
        </w:rPr>
        <w:t>一、2021年部门预算收支情况</w:t>
      </w:r>
    </w:p>
    <w:p>
      <w:pPr>
        <w:spacing w:line="410" w:lineRule="exact"/>
        <w:ind w:firstLine="562" w:firstLineChars="200"/>
        <w:rPr>
          <w:rFonts w:cs="仿宋" w:asciiTheme="minorEastAsia" w:hAnsiTheme="minorEastAsia" w:eastAsiaTheme="minorEastAsia"/>
          <w:b/>
          <w:bCs/>
          <w:sz w:val="28"/>
          <w:szCs w:val="28"/>
        </w:rPr>
      </w:pPr>
    </w:p>
    <w:p>
      <w:pPr>
        <w:numPr>
          <w:ilvl w:val="0"/>
          <w:numId w:val="1"/>
        </w:numPr>
        <w:spacing w:line="410" w:lineRule="exact"/>
        <w:ind w:firstLine="562" w:firstLineChars="200"/>
        <w:rPr>
          <w:rFonts w:cs="仿宋" w:asciiTheme="minorEastAsia" w:hAnsiTheme="minorEastAsia" w:eastAsiaTheme="minorEastAsia"/>
          <w:b/>
          <w:bCs/>
          <w:sz w:val="28"/>
          <w:szCs w:val="28"/>
        </w:rPr>
      </w:pPr>
      <w:r>
        <w:rPr>
          <w:rFonts w:hint="eastAsia" w:cs="仿宋" w:asciiTheme="minorEastAsia" w:hAnsiTheme="minorEastAsia" w:eastAsiaTheme="minorEastAsia"/>
          <w:b/>
          <w:bCs/>
          <w:sz w:val="28"/>
          <w:szCs w:val="28"/>
        </w:rPr>
        <w:t>预算收入情况</w:t>
      </w:r>
    </w:p>
    <w:p>
      <w:pPr>
        <w:spacing w:line="410" w:lineRule="exact"/>
        <w:rPr>
          <w:rFonts w:cs="仿宋" w:asciiTheme="minorEastAsia" w:hAnsiTheme="minorEastAsia" w:eastAsiaTheme="minorEastAsia"/>
          <w:b/>
          <w:bCs/>
          <w:sz w:val="28"/>
          <w:szCs w:val="28"/>
        </w:rPr>
      </w:pPr>
    </w:p>
    <w:p>
      <w:pPr>
        <w:spacing w:line="410" w:lineRule="exact"/>
        <w:ind w:firstLine="560" w:firstLineChars="200"/>
        <w:rPr>
          <w:rFonts w:cs="仿宋" w:asciiTheme="minorEastAsia" w:hAnsiTheme="minorEastAsia" w:eastAsiaTheme="minorEastAsia"/>
          <w:sz w:val="28"/>
          <w:szCs w:val="28"/>
        </w:rPr>
      </w:pPr>
      <w:r>
        <w:rPr>
          <w:rFonts w:hint="eastAsia" w:cs="仿宋" w:asciiTheme="minorEastAsia" w:hAnsiTheme="minorEastAsia" w:eastAsiaTheme="minorEastAsia"/>
          <w:sz w:val="28"/>
          <w:szCs w:val="28"/>
        </w:rPr>
        <w:t>2021年收入预算总额388.29万元，与上年相比增加5.27%，主</w:t>
      </w:r>
    </w:p>
    <w:p>
      <w:pPr>
        <w:spacing w:line="410" w:lineRule="exact"/>
        <w:ind w:firstLine="560" w:firstLineChars="200"/>
        <w:rPr>
          <w:rFonts w:cs="仿宋" w:asciiTheme="minorEastAsia" w:hAnsiTheme="minorEastAsia" w:eastAsiaTheme="minorEastAsia"/>
          <w:sz w:val="28"/>
          <w:szCs w:val="28"/>
        </w:rPr>
      </w:pPr>
    </w:p>
    <w:p>
      <w:pPr>
        <w:spacing w:line="410" w:lineRule="exact"/>
        <w:rPr>
          <w:rFonts w:cs="仿宋" w:asciiTheme="minorEastAsia" w:hAnsiTheme="minorEastAsia" w:eastAsiaTheme="minorEastAsia"/>
          <w:sz w:val="28"/>
          <w:szCs w:val="28"/>
        </w:rPr>
      </w:pPr>
      <w:r>
        <w:rPr>
          <w:rFonts w:hint="eastAsia" w:cs="仿宋" w:asciiTheme="minorEastAsia" w:hAnsiTheme="minorEastAsia" w:eastAsiaTheme="minorEastAsia"/>
          <w:sz w:val="28"/>
          <w:szCs w:val="28"/>
        </w:rPr>
        <w:t>要原因为正常人员增资。</w:t>
      </w:r>
    </w:p>
    <w:p>
      <w:pPr>
        <w:spacing w:line="410" w:lineRule="exact"/>
        <w:ind w:firstLine="560" w:firstLineChars="200"/>
        <w:rPr>
          <w:rFonts w:cs="仿宋" w:asciiTheme="minorEastAsia" w:hAnsiTheme="minorEastAsia" w:eastAsiaTheme="minorEastAsia"/>
          <w:sz w:val="28"/>
          <w:szCs w:val="28"/>
        </w:rPr>
      </w:pPr>
    </w:p>
    <w:p>
      <w:pPr>
        <w:spacing w:line="410" w:lineRule="exact"/>
        <w:ind w:firstLine="560" w:firstLineChars="200"/>
        <w:rPr>
          <w:rFonts w:cs="仿宋" w:asciiTheme="minorEastAsia" w:hAnsiTheme="minorEastAsia" w:eastAsiaTheme="minorEastAsia"/>
          <w:sz w:val="28"/>
          <w:szCs w:val="28"/>
        </w:rPr>
      </w:pPr>
      <w:r>
        <w:rPr>
          <w:rFonts w:hint="eastAsia" w:cs="仿宋" w:asciiTheme="minorEastAsia" w:hAnsiTheme="minorEastAsia" w:eastAsiaTheme="minorEastAsia"/>
          <w:sz w:val="28"/>
          <w:szCs w:val="28"/>
        </w:rPr>
        <w:t>按照收入来源划分:</w:t>
      </w:r>
    </w:p>
    <w:p>
      <w:pPr>
        <w:spacing w:line="410" w:lineRule="exact"/>
        <w:ind w:firstLine="560" w:firstLineChars="200"/>
        <w:rPr>
          <w:rFonts w:cs="仿宋" w:asciiTheme="minorEastAsia" w:hAnsiTheme="minorEastAsia" w:eastAsiaTheme="minorEastAsia"/>
          <w:sz w:val="28"/>
          <w:szCs w:val="28"/>
        </w:rPr>
      </w:pPr>
    </w:p>
    <w:p>
      <w:pPr>
        <w:numPr>
          <w:ilvl w:val="0"/>
          <w:numId w:val="2"/>
        </w:numPr>
        <w:spacing w:line="410" w:lineRule="exact"/>
        <w:ind w:firstLine="560" w:firstLineChars="200"/>
        <w:rPr>
          <w:rFonts w:cs="仿宋" w:asciiTheme="minorEastAsia" w:hAnsiTheme="minorEastAsia" w:eastAsiaTheme="minorEastAsia"/>
          <w:sz w:val="28"/>
          <w:szCs w:val="28"/>
        </w:rPr>
      </w:pPr>
      <w:r>
        <w:rPr>
          <w:rFonts w:hint="eastAsia" w:cs="仿宋" w:asciiTheme="minorEastAsia" w:hAnsiTheme="minorEastAsia" w:eastAsiaTheme="minorEastAsia"/>
          <w:sz w:val="28"/>
          <w:szCs w:val="28"/>
        </w:rPr>
        <w:t>当年公共财政拨款收入277.18万元，占收入预算总额的71.38%。</w:t>
      </w:r>
    </w:p>
    <w:p>
      <w:pPr>
        <w:spacing w:line="410" w:lineRule="exact"/>
        <w:rPr>
          <w:rFonts w:cs="仿宋" w:asciiTheme="minorEastAsia" w:hAnsiTheme="minorEastAsia" w:eastAsiaTheme="minorEastAsia"/>
          <w:sz w:val="28"/>
          <w:szCs w:val="28"/>
        </w:rPr>
      </w:pPr>
    </w:p>
    <w:p>
      <w:pPr>
        <w:numPr>
          <w:ilvl w:val="0"/>
          <w:numId w:val="2"/>
        </w:numPr>
        <w:spacing w:line="410" w:lineRule="exact"/>
        <w:ind w:firstLine="560" w:firstLineChars="200"/>
        <w:rPr>
          <w:rFonts w:cs="仿宋" w:asciiTheme="minorEastAsia" w:hAnsiTheme="minorEastAsia" w:eastAsiaTheme="minorEastAsia"/>
          <w:sz w:val="28"/>
          <w:szCs w:val="28"/>
        </w:rPr>
      </w:pPr>
      <w:r>
        <w:rPr>
          <w:rFonts w:hint="eastAsia" w:cs="仿宋" w:asciiTheme="minorEastAsia" w:hAnsiTheme="minorEastAsia" w:eastAsiaTheme="minorEastAsia"/>
          <w:sz w:val="28"/>
          <w:szCs w:val="28"/>
        </w:rPr>
        <w:t>上年结转111.11万元，占收入预算总额的28.62%。</w:t>
      </w:r>
    </w:p>
    <w:p>
      <w:pPr>
        <w:spacing w:line="410" w:lineRule="exact"/>
        <w:rPr>
          <w:rFonts w:cs="仿宋" w:asciiTheme="minorEastAsia" w:hAnsiTheme="minorEastAsia" w:eastAsiaTheme="minorEastAsia"/>
          <w:sz w:val="28"/>
          <w:szCs w:val="28"/>
        </w:rPr>
      </w:pPr>
    </w:p>
    <w:p>
      <w:pPr>
        <w:numPr>
          <w:ilvl w:val="0"/>
          <w:numId w:val="1"/>
        </w:numPr>
        <w:spacing w:line="410" w:lineRule="exact"/>
        <w:ind w:firstLine="562" w:firstLineChars="200"/>
        <w:rPr>
          <w:rFonts w:cs="仿宋" w:asciiTheme="minorEastAsia" w:hAnsiTheme="minorEastAsia" w:eastAsiaTheme="minorEastAsia"/>
          <w:b/>
          <w:bCs/>
          <w:sz w:val="28"/>
          <w:szCs w:val="28"/>
        </w:rPr>
      </w:pPr>
      <w:r>
        <w:rPr>
          <w:rFonts w:hint="eastAsia" w:cs="仿宋" w:asciiTheme="minorEastAsia" w:hAnsiTheme="minorEastAsia" w:eastAsiaTheme="minorEastAsia"/>
          <w:b/>
          <w:bCs/>
          <w:sz w:val="28"/>
          <w:szCs w:val="28"/>
        </w:rPr>
        <w:t>支出预算情况</w:t>
      </w:r>
    </w:p>
    <w:p>
      <w:pPr>
        <w:spacing w:line="410" w:lineRule="exact"/>
        <w:ind w:left="420" w:leftChars="200"/>
        <w:rPr>
          <w:rFonts w:cs="仿宋" w:asciiTheme="minorEastAsia" w:hAnsiTheme="minorEastAsia" w:eastAsiaTheme="minorEastAsia"/>
          <w:b/>
          <w:bCs/>
          <w:sz w:val="28"/>
          <w:szCs w:val="28"/>
        </w:rPr>
      </w:pPr>
    </w:p>
    <w:p>
      <w:pPr>
        <w:spacing w:line="410" w:lineRule="exact"/>
        <w:ind w:firstLine="560" w:firstLineChars="200"/>
        <w:rPr>
          <w:rFonts w:cs="仿宋" w:asciiTheme="minorEastAsia" w:hAnsiTheme="minorEastAsia" w:eastAsiaTheme="minorEastAsia"/>
          <w:sz w:val="28"/>
          <w:szCs w:val="28"/>
        </w:rPr>
      </w:pPr>
      <w:r>
        <w:rPr>
          <w:rFonts w:hint="eastAsia" w:cs="仿宋" w:asciiTheme="minorEastAsia" w:hAnsiTheme="minorEastAsia" w:eastAsiaTheme="minorEastAsia"/>
          <w:sz w:val="28"/>
          <w:szCs w:val="28"/>
        </w:rPr>
        <w:t>2021年支出预算总额388.29万元，与上年相比增加5.27%，主要原因为正常人员增资。按支出项目类别划分:基本支出368.29元，</w:t>
      </w:r>
    </w:p>
    <w:p>
      <w:pPr>
        <w:spacing w:line="410" w:lineRule="exact"/>
        <w:rPr>
          <w:rFonts w:cs="仿宋" w:asciiTheme="minorEastAsia" w:hAnsiTheme="minorEastAsia" w:eastAsiaTheme="minorEastAsia"/>
          <w:sz w:val="28"/>
          <w:szCs w:val="28"/>
        </w:rPr>
      </w:pPr>
    </w:p>
    <w:p>
      <w:pPr>
        <w:spacing w:line="410" w:lineRule="exact"/>
        <w:rPr>
          <w:rFonts w:cs="仿宋" w:asciiTheme="minorEastAsia" w:hAnsiTheme="minorEastAsia" w:eastAsiaTheme="minorEastAsia"/>
          <w:sz w:val="28"/>
          <w:szCs w:val="28"/>
        </w:rPr>
      </w:pPr>
      <w:r>
        <w:rPr>
          <w:rFonts w:hint="eastAsia" w:cs="仿宋" w:asciiTheme="minorEastAsia" w:hAnsiTheme="minorEastAsia" w:eastAsiaTheme="minorEastAsia"/>
          <w:sz w:val="28"/>
          <w:szCs w:val="28"/>
        </w:rPr>
        <w:t>占支出预算总额的94.85%，包括工资福利支出223.49万元、商品</w:t>
      </w:r>
    </w:p>
    <w:p>
      <w:pPr>
        <w:spacing w:line="410" w:lineRule="exact"/>
        <w:rPr>
          <w:rFonts w:cs="仿宋" w:asciiTheme="minorEastAsia" w:hAnsiTheme="minorEastAsia" w:eastAsiaTheme="minorEastAsia"/>
          <w:sz w:val="28"/>
          <w:szCs w:val="28"/>
        </w:rPr>
      </w:pPr>
    </w:p>
    <w:p>
      <w:pPr>
        <w:spacing w:line="410" w:lineRule="exact"/>
        <w:rPr>
          <w:rFonts w:cs="仿宋" w:asciiTheme="minorEastAsia" w:hAnsiTheme="minorEastAsia" w:eastAsiaTheme="minorEastAsia"/>
          <w:sz w:val="28"/>
          <w:szCs w:val="28"/>
        </w:rPr>
      </w:pPr>
      <w:r>
        <w:rPr>
          <w:rFonts w:hint="eastAsia" w:cs="仿宋" w:asciiTheme="minorEastAsia" w:hAnsiTheme="minorEastAsia" w:eastAsiaTheme="minorEastAsia"/>
          <w:sz w:val="28"/>
          <w:szCs w:val="28"/>
        </w:rPr>
        <w:t>和服务支出145万元、对个人和家庭的补助0.84万元。项目支出20</w:t>
      </w:r>
    </w:p>
    <w:p>
      <w:pPr>
        <w:spacing w:line="410" w:lineRule="exact"/>
        <w:rPr>
          <w:rFonts w:cs="仿宋" w:asciiTheme="minorEastAsia" w:hAnsiTheme="minorEastAsia" w:eastAsiaTheme="minorEastAsia"/>
          <w:sz w:val="28"/>
          <w:szCs w:val="28"/>
        </w:rPr>
      </w:pPr>
    </w:p>
    <w:p>
      <w:pPr>
        <w:spacing w:line="410" w:lineRule="exact"/>
        <w:rPr>
          <w:rFonts w:cs="仿宋" w:asciiTheme="minorEastAsia" w:hAnsiTheme="minorEastAsia" w:eastAsiaTheme="minorEastAsia"/>
          <w:sz w:val="28"/>
          <w:szCs w:val="28"/>
        </w:rPr>
      </w:pPr>
      <w:r>
        <w:rPr>
          <w:rFonts w:hint="eastAsia" w:cs="仿宋" w:asciiTheme="minorEastAsia" w:hAnsiTheme="minorEastAsia" w:eastAsiaTheme="minorEastAsia"/>
          <w:sz w:val="28"/>
          <w:szCs w:val="28"/>
        </w:rPr>
        <w:t>万元，占支出预算总额的5.15%。</w:t>
      </w:r>
    </w:p>
    <w:p>
      <w:pPr>
        <w:spacing w:line="410" w:lineRule="exact"/>
        <w:rPr>
          <w:rFonts w:cs="仿宋" w:asciiTheme="minorEastAsia" w:hAnsiTheme="minorEastAsia" w:eastAsiaTheme="minorEastAsia"/>
          <w:sz w:val="28"/>
          <w:szCs w:val="28"/>
        </w:rPr>
      </w:pPr>
    </w:p>
    <w:p>
      <w:pPr>
        <w:spacing w:line="410" w:lineRule="exact"/>
        <w:rPr>
          <w:rFonts w:cs="仿宋" w:asciiTheme="minorEastAsia" w:hAnsiTheme="minorEastAsia" w:eastAsiaTheme="minorEastAsia"/>
          <w:sz w:val="28"/>
          <w:szCs w:val="28"/>
        </w:rPr>
      </w:pPr>
      <w:r>
        <w:rPr>
          <w:rFonts w:hint="eastAsia" w:cs="仿宋" w:asciiTheme="minorEastAsia" w:hAnsiTheme="minorEastAsia" w:eastAsiaTheme="minorEastAsia"/>
          <w:sz w:val="28"/>
          <w:szCs w:val="28"/>
        </w:rPr>
        <w:t xml:space="preserve">   按支出功能功能项目科目划分：一般公共服务支出262.2万元，</w:t>
      </w:r>
    </w:p>
    <w:p>
      <w:pPr>
        <w:spacing w:line="410" w:lineRule="exact"/>
        <w:rPr>
          <w:rFonts w:cs="仿宋" w:asciiTheme="minorEastAsia" w:hAnsiTheme="minorEastAsia" w:eastAsiaTheme="minorEastAsia"/>
          <w:sz w:val="28"/>
          <w:szCs w:val="28"/>
        </w:rPr>
      </w:pPr>
    </w:p>
    <w:p>
      <w:pPr>
        <w:spacing w:line="410" w:lineRule="exact"/>
        <w:rPr>
          <w:rFonts w:cs="仿宋" w:asciiTheme="minorEastAsia" w:hAnsiTheme="minorEastAsia" w:eastAsiaTheme="minorEastAsia"/>
          <w:sz w:val="28"/>
          <w:szCs w:val="28"/>
        </w:rPr>
      </w:pPr>
      <w:r>
        <w:rPr>
          <w:rFonts w:hint="eastAsia" w:cs="仿宋" w:asciiTheme="minorEastAsia" w:hAnsiTheme="minorEastAsia" w:eastAsiaTheme="minorEastAsia"/>
          <w:sz w:val="28"/>
          <w:szCs w:val="28"/>
        </w:rPr>
        <w:t>占支出预算总额的67.53%；社会保障和就业支出14.17万元，占支</w:t>
      </w:r>
    </w:p>
    <w:p>
      <w:pPr>
        <w:spacing w:line="410" w:lineRule="exact"/>
        <w:rPr>
          <w:rFonts w:cs="仿宋" w:asciiTheme="minorEastAsia" w:hAnsiTheme="minorEastAsia" w:eastAsiaTheme="minorEastAsia"/>
          <w:sz w:val="28"/>
          <w:szCs w:val="28"/>
        </w:rPr>
      </w:pPr>
    </w:p>
    <w:p>
      <w:pPr>
        <w:spacing w:line="410" w:lineRule="exact"/>
        <w:rPr>
          <w:rFonts w:cs="仿宋" w:asciiTheme="minorEastAsia" w:hAnsiTheme="minorEastAsia" w:eastAsiaTheme="minorEastAsia"/>
          <w:sz w:val="28"/>
          <w:szCs w:val="28"/>
        </w:rPr>
      </w:pPr>
      <w:r>
        <w:rPr>
          <w:rFonts w:hint="eastAsia" w:cs="仿宋" w:asciiTheme="minorEastAsia" w:hAnsiTheme="minorEastAsia" w:eastAsiaTheme="minorEastAsia"/>
          <w:sz w:val="28"/>
          <w:szCs w:val="28"/>
        </w:rPr>
        <w:t>出预算总额的3.64%；卫生健康支出14.16万元，占支出预算总额的</w:t>
      </w:r>
    </w:p>
    <w:p>
      <w:pPr>
        <w:spacing w:line="410" w:lineRule="exact"/>
        <w:rPr>
          <w:rFonts w:cs="仿宋" w:asciiTheme="minorEastAsia" w:hAnsiTheme="minorEastAsia" w:eastAsiaTheme="minorEastAsia"/>
          <w:sz w:val="28"/>
          <w:szCs w:val="28"/>
        </w:rPr>
      </w:pPr>
    </w:p>
    <w:p>
      <w:pPr>
        <w:spacing w:line="410" w:lineRule="exact"/>
        <w:rPr>
          <w:rFonts w:cs="仿宋" w:asciiTheme="minorEastAsia" w:hAnsiTheme="minorEastAsia" w:eastAsiaTheme="minorEastAsia"/>
          <w:sz w:val="28"/>
          <w:szCs w:val="28"/>
        </w:rPr>
      </w:pPr>
      <w:r>
        <w:rPr>
          <w:rFonts w:hint="eastAsia" w:cs="仿宋" w:asciiTheme="minorEastAsia" w:hAnsiTheme="minorEastAsia" w:eastAsiaTheme="minorEastAsia"/>
          <w:sz w:val="28"/>
          <w:szCs w:val="28"/>
        </w:rPr>
        <w:t>3.65%；住房保障支出16.7万元，占支出预算总额的4.3%；其他支</w:t>
      </w:r>
    </w:p>
    <w:p>
      <w:pPr>
        <w:spacing w:line="410" w:lineRule="exact"/>
        <w:rPr>
          <w:rFonts w:cs="仿宋" w:asciiTheme="minorEastAsia" w:hAnsiTheme="minorEastAsia" w:eastAsiaTheme="minorEastAsia"/>
          <w:sz w:val="28"/>
          <w:szCs w:val="28"/>
        </w:rPr>
      </w:pPr>
    </w:p>
    <w:p>
      <w:pPr>
        <w:spacing w:line="410" w:lineRule="exact"/>
        <w:rPr>
          <w:rFonts w:cs="仿宋" w:asciiTheme="minorEastAsia" w:hAnsiTheme="minorEastAsia" w:eastAsiaTheme="minorEastAsia"/>
          <w:sz w:val="28"/>
          <w:szCs w:val="28"/>
        </w:rPr>
      </w:pPr>
      <w:r>
        <w:rPr>
          <w:rFonts w:hint="eastAsia" w:cs="仿宋" w:asciiTheme="minorEastAsia" w:hAnsiTheme="minorEastAsia" w:eastAsiaTheme="minorEastAsia"/>
          <w:sz w:val="28"/>
          <w:szCs w:val="28"/>
        </w:rPr>
        <w:t>出81.06万元，占支出预算总额的20.88%。</w:t>
      </w:r>
    </w:p>
    <w:p>
      <w:pPr>
        <w:spacing w:line="410" w:lineRule="exact"/>
        <w:rPr>
          <w:rFonts w:cs="仿宋" w:asciiTheme="minorEastAsia" w:hAnsiTheme="minorEastAsia" w:eastAsiaTheme="minorEastAsia"/>
          <w:sz w:val="28"/>
          <w:szCs w:val="28"/>
        </w:rPr>
      </w:pPr>
    </w:p>
    <w:p>
      <w:pPr>
        <w:spacing w:line="410" w:lineRule="exact"/>
        <w:rPr>
          <w:rFonts w:cs="仿宋" w:asciiTheme="minorEastAsia" w:hAnsiTheme="minorEastAsia" w:eastAsiaTheme="minorEastAsia"/>
          <w:sz w:val="28"/>
          <w:szCs w:val="28"/>
        </w:rPr>
      </w:pPr>
      <w:r>
        <w:rPr>
          <w:rFonts w:hint="eastAsia" w:cs="仿宋" w:asciiTheme="minorEastAsia" w:hAnsiTheme="minorEastAsia" w:eastAsiaTheme="minorEastAsia"/>
          <w:sz w:val="28"/>
          <w:szCs w:val="28"/>
        </w:rPr>
        <w:t xml:space="preserve">   按支出经济分类划分：工资福利支出224.33万元，占支出预算总</w:t>
      </w:r>
    </w:p>
    <w:p>
      <w:pPr>
        <w:spacing w:line="410" w:lineRule="exact"/>
        <w:rPr>
          <w:rFonts w:cs="仿宋" w:asciiTheme="minorEastAsia" w:hAnsiTheme="minorEastAsia" w:eastAsiaTheme="minorEastAsia"/>
          <w:sz w:val="28"/>
          <w:szCs w:val="28"/>
        </w:rPr>
      </w:pPr>
    </w:p>
    <w:p>
      <w:pPr>
        <w:spacing w:line="410" w:lineRule="exact"/>
        <w:rPr>
          <w:rFonts w:cs="仿宋" w:asciiTheme="minorEastAsia" w:hAnsiTheme="minorEastAsia" w:eastAsiaTheme="minorEastAsia"/>
          <w:sz w:val="28"/>
          <w:szCs w:val="28"/>
        </w:rPr>
      </w:pPr>
      <w:r>
        <w:rPr>
          <w:rFonts w:hint="eastAsia" w:cs="仿宋" w:asciiTheme="minorEastAsia" w:hAnsiTheme="minorEastAsia" w:eastAsiaTheme="minorEastAsia"/>
          <w:sz w:val="28"/>
          <w:szCs w:val="28"/>
        </w:rPr>
        <w:t>额的57.77%；商品和服务支出163.96万元，占支出预算总额的</w:t>
      </w:r>
    </w:p>
    <w:p>
      <w:pPr>
        <w:spacing w:line="410" w:lineRule="exact"/>
        <w:rPr>
          <w:rFonts w:cs="仿宋" w:asciiTheme="minorEastAsia" w:hAnsiTheme="minorEastAsia" w:eastAsiaTheme="minorEastAsia"/>
          <w:sz w:val="28"/>
          <w:szCs w:val="28"/>
        </w:rPr>
      </w:pPr>
    </w:p>
    <w:p>
      <w:pPr>
        <w:spacing w:line="410" w:lineRule="exact"/>
        <w:rPr>
          <w:rFonts w:cs="仿宋" w:asciiTheme="minorEastAsia" w:hAnsiTheme="minorEastAsia" w:eastAsiaTheme="minorEastAsia"/>
          <w:sz w:val="28"/>
          <w:szCs w:val="28"/>
        </w:rPr>
      </w:pPr>
      <w:r>
        <w:rPr>
          <w:rFonts w:hint="eastAsia" w:cs="仿宋" w:asciiTheme="minorEastAsia" w:hAnsiTheme="minorEastAsia" w:eastAsiaTheme="minorEastAsia"/>
          <w:sz w:val="28"/>
          <w:szCs w:val="28"/>
        </w:rPr>
        <w:t>42.23%。</w:t>
      </w:r>
    </w:p>
    <w:p>
      <w:pPr>
        <w:spacing w:line="410" w:lineRule="exact"/>
        <w:rPr>
          <w:rFonts w:cs="仿宋" w:asciiTheme="minorEastAsia" w:hAnsiTheme="minorEastAsia" w:eastAsiaTheme="minorEastAsia"/>
          <w:sz w:val="28"/>
          <w:szCs w:val="28"/>
        </w:rPr>
      </w:pPr>
    </w:p>
    <w:p>
      <w:pPr>
        <w:spacing w:line="410" w:lineRule="exact"/>
        <w:ind w:firstLine="281" w:firstLineChars="100"/>
        <w:rPr>
          <w:rFonts w:cs="仿宋" w:asciiTheme="minorEastAsia" w:hAnsiTheme="minorEastAsia" w:eastAsiaTheme="minorEastAsia"/>
          <w:b/>
          <w:bCs/>
          <w:sz w:val="28"/>
          <w:szCs w:val="28"/>
        </w:rPr>
      </w:pPr>
      <w:r>
        <w:rPr>
          <w:rFonts w:hint="eastAsia" w:cs="仿宋" w:asciiTheme="minorEastAsia" w:hAnsiTheme="minorEastAsia" w:eastAsiaTheme="minorEastAsia"/>
          <w:b/>
          <w:bCs/>
          <w:sz w:val="28"/>
          <w:szCs w:val="28"/>
        </w:rPr>
        <w:t>（三）2021年财政拨款支出情况</w:t>
      </w:r>
    </w:p>
    <w:p>
      <w:pPr>
        <w:spacing w:line="410" w:lineRule="exact"/>
        <w:ind w:firstLine="562" w:firstLineChars="200"/>
        <w:rPr>
          <w:rFonts w:cs="仿宋" w:asciiTheme="minorEastAsia" w:hAnsiTheme="minorEastAsia" w:eastAsiaTheme="minorEastAsia"/>
          <w:b/>
          <w:bCs/>
          <w:sz w:val="28"/>
          <w:szCs w:val="28"/>
        </w:rPr>
      </w:pPr>
    </w:p>
    <w:p>
      <w:pPr>
        <w:spacing w:line="410" w:lineRule="exact"/>
        <w:ind w:firstLine="560" w:firstLineChars="200"/>
        <w:rPr>
          <w:rFonts w:cs="仿宋" w:asciiTheme="minorEastAsia" w:hAnsiTheme="minorEastAsia" w:eastAsiaTheme="minorEastAsia"/>
          <w:sz w:val="28"/>
          <w:szCs w:val="28"/>
        </w:rPr>
      </w:pPr>
      <w:r>
        <w:rPr>
          <w:rFonts w:hint="eastAsia" w:cs="仿宋" w:asciiTheme="minorEastAsia" w:hAnsiTheme="minorEastAsia" w:eastAsiaTheme="minorEastAsia"/>
          <w:sz w:val="28"/>
          <w:szCs w:val="28"/>
        </w:rPr>
        <w:t>2021年景德镇市妇联财政拨款支出预算为277.18万元，占支出</w:t>
      </w:r>
    </w:p>
    <w:p>
      <w:pPr>
        <w:spacing w:line="410" w:lineRule="exact"/>
        <w:ind w:firstLine="560" w:firstLineChars="200"/>
        <w:rPr>
          <w:rFonts w:cs="仿宋" w:asciiTheme="minorEastAsia" w:hAnsiTheme="minorEastAsia" w:eastAsiaTheme="minorEastAsia"/>
          <w:sz w:val="28"/>
          <w:szCs w:val="28"/>
        </w:rPr>
      </w:pPr>
    </w:p>
    <w:p>
      <w:pPr>
        <w:spacing w:line="410" w:lineRule="exact"/>
        <w:rPr>
          <w:rFonts w:cs="仿宋" w:asciiTheme="minorEastAsia" w:hAnsiTheme="minorEastAsia" w:eastAsiaTheme="minorEastAsia"/>
          <w:sz w:val="28"/>
          <w:szCs w:val="28"/>
        </w:rPr>
      </w:pPr>
      <w:r>
        <w:rPr>
          <w:rFonts w:hint="eastAsia" w:cs="仿宋" w:asciiTheme="minorEastAsia" w:hAnsiTheme="minorEastAsia" w:eastAsiaTheme="minorEastAsia"/>
          <w:sz w:val="28"/>
          <w:szCs w:val="28"/>
        </w:rPr>
        <w:t>预算总额的71.38%，与上年预算相比增加17.77%，主要原因为正常</w:t>
      </w:r>
    </w:p>
    <w:p>
      <w:pPr>
        <w:spacing w:line="410" w:lineRule="exact"/>
        <w:rPr>
          <w:rFonts w:cs="仿宋" w:asciiTheme="minorEastAsia" w:hAnsiTheme="minorEastAsia" w:eastAsiaTheme="minorEastAsia"/>
          <w:sz w:val="28"/>
          <w:szCs w:val="28"/>
        </w:rPr>
      </w:pPr>
    </w:p>
    <w:p>
      <w:pPr>
        <w:spacing w:line="410" w:lineRule="exact"/>
        <w:rPr>
          <w:rFonts w:cs="仿宋" w:asciiTheme="minorEastAsia" w:hAnsiTheme="minorEastAsia" w:eastAsiaTheme="minorEastAsia"/>
          <w:spacing w:val="-11"/>
          <w:sz w:val="28"/>
          <w:szCs w:val="28"/>
        </w:rPr>
      </w:pPr>
      <w:r>
        <w:rPr>
          <w:rFonts w:hint="eastAsia" w:cs="仿宋" w:asciiTheme="minorEastAsia" w:hAnsiTheme="minorEastAsia" w:eastAsiaTheme="minorEastAsia"/>
          <w:sz w:val="28"/>
          <w:szCs w:val="28"/>
        </w:rPr>
        <w:t>增资。具体支出情况是:一</w:t>
      </w:r>
      <w:r>
        <w:rPr>
          <w:rFonts w:hint="eastAsia" w:cs="仿宋" w:asciiTheme="minorEastAsia" w:hAnsiTheme="minorEastAsia" w:eastAsiaTheme="minorEastAsia"/>
          <w:spacing w:val="-11"/>
          <w:sz w:val="28"/>
          <w:szCs w:val="28"/>
        </w:rPr>
        <w:t>般公共服务支出232.15万元，占财政拨款支</w:t>
      </w:r>
    </w:p>
    <w:p>
      <w:pPr>
        <w:spacing w:line="410" w:lineRule="exact"/>
        <w:rPr>
          <w:rFonts w:cs="仿宋" w:asciiTheme="minorEastAsia" w:hAnsiTheme="minorEastAsia" w:eastAsiaTheme="minorEastAsia"/>
          <w:spacing w:val="-11"/>
          <w:sz w:val="28"/>
          <w:szCs w:val="28"/>
        </w:rPr>
      </w:pPr>
    </w:p>
    <w:p>
      <w:pPr>
        <w:spacing w:line="410" w:lineRule="exact"/>
        <w:rPr>
          <w:rFonts w:cs="仿宋" w:asciiTheme="minorEastAsia" w:hAnsiTheme="minorEastAsia" w:eastAsiaTheme="minorEastAsia"/>
          <w:spacing w:val="-11"/>
          <w:sz w:val="28"/>
          <w:szCs w:val="28"/>
        </w:rPr>
      </w:pPr>
      <w:r>
        <w:rPr>
          <w:rFonts w:hint="eastAsia" w:cs="仿宋" w:asciiTheme="minorEastAsia" w:hAnsiTheme="minorEastAsia" w:eastAsiaTheme="minorEastAsia"/>
          <w:spacing w:val="-11"/>
          <w:sz w:val="28"/>
          <w:szCs w:val="28"/>
        </w:rPr>
        <w:t>出预算的83.75%；</w:t>
      </w:r>
      <w:r>
        <w:rPr>
          <w:rFonts w:hint="eastAsia" w:cs="仿宋" w:asciiTheme="minorEastAsia" w:hAnsiTheme="minorEastAsia" w:eastAsiaTheme="minorEastAsia"/>
          <w:sz w:val="28"/>
          <w:szCs w:val="28"/>
        </w:rPr>
        <w:t>社</w:t>
      </w:r>
      <w:r>
        <w:rPr>
          <w:rFonts w:hint="eastAsia" w:cs="仿宋" w:asciiTheme="minorEastAsia" w:hAnsiTheme="minorEastAsia" w:eastAsiaTheme="minorEastAsia"/>
          <w:spacing w:val="-11"/>
          <w:sz w:val="28"/>
          <w:szCs w:val="28"/>
        </w:rPr>
        <w:t>会保障和就业支出14.17万元，占财政拨款支出预算</w:t>
      </w:r>
    </w:p>
    <w:p>
      <w:pPr>
        <w:spacing w:line="410" w:lineRule="exact"/>
        <w:rPr>
          <w:rFonts w:cs="仿宋" w:asciiTheme="minorEastAsia" w:hAnsiTheme="minorEastAsia" w:eastAsiaTheme="minorEastAsia"/>
          <w:spacing w:val="-11"/>
          <w:sz w:val="28"/>
          <w:szCs w:val="28"/>
        </w:rPr>
      </w:pPr>
    </w:p>
    <w:p>
      <w:pPr>
        <w:spacing w:line="410" w:lineRule="exact"/>
        <w:rPr>
          <w:rFonts w:cs="仿宋" w:asciiTheme="minorEastAsia" w:hAnsiTheme="minorEastAsia" w:eastAsiaTheme="minorEastAsia"/>
          <w:sz w:val="28"/>
          <w:szCs w:val="28"/>
        </w:rPr>
      </w:pPr>
      <w:r>
        <w:rPr>
          <w:rFonts w:hint="eastAsia" w:cs="仿宋" w:asciiTheme="minorEastAsia" w:hAnsiTheme="minorEastAsia" w:eastAsiaTheme="minorEastAsia"/>
          <w:spacing w:val="-11"/>
          <w:sz w:val="28"/>
          <w:szCs w:val="28"/>
        </w:rPr>
        <w:t>的5.11%；</w:t>
      </w:r>
      <w:r>
        <w:rPr>
          <w:rFonts w:hint="eastAsia" w:cs="仿宋" w:asciiTheme="minorEastAsia" w:hAnsiTheme="minorEastAsia" w:eastAsiaTheme="minorEastAsia"/>
          <w:sz w:val="28"/>
          <w:szCs w:val="28"/>
        </w:rPr>
        <w:t>卫生健康支出14.16万元，占财政拨款支出预算的5.11%；</w:t>
      </w:r>
    </w:p>
    <w:p>
      <w:pPr>
        <w:spacing w:line="410" w:lineRule="exact"/>
        <w:rPr>
          <w:rFonts w:cs="仿宋" w:asciiTheme="minorEastAsia" w:hAnsiTheme="minorEastAsia" w:eastAsiaTheme="minorEastAsia"/>
          <w:sz w:val="28"/>
          <w:szCs w:val="28"/>
        </w:rPr>
      </w:pPr>
    </w:p>
    <w:p>
      <w:pPr>
        <w:spacing w:line="410" w:lineRule="exact"/>
        <w:rPr>
          <w:rFonts w:cs="仿宋" w:asciiTheme="minorEastAsia" w:hAnsiTheme="minorEastAsia" w:eastAsiaTheme="minorEastAsia"/>
          <w:sz w:val="28"/>
          <w:szCs w:val="28"/>
        </w:rPr>
      </w:pPr>
      <w:r>
        <w:rPr>
          <w:rFonts w:hint="eastAsia" w:cs="仿宋" w:asciiTheme="minorEastAsia" w:hAnsiTheme="minorEastAsia" w:eastAsiaTheme="minorEastAsia"/>
          <w:sz w:val="28"/>
          <w:szCs w:val="28"/>
        </w:rPr>
        <w:t>住房保障支出16.7万元，占财政拨款支出预算的6.02%。</w:t>
      </w:r>
    </w:p>
    <w:p>
      <w:pPr>
        <w:spacing w:line="410" w:lineRule="exact"/>
        <w:ind w:firstLine="560" w:firstLineChars="200"/>
        <w:rPr>
          <w:rFonts w:cs="仿宋" w:asciiTheme="minorEastAsia" w:hAnsiTheme="minorEastAsia" w:eastAsiaTheme="minorEastAsia"/>
          <w:sz w:val="28"/>
          <w:szCs w:val="28"/>
        </w:rPr>
      </w:pPr>
    </w:p>
    <w:p>
      <w:pPr>
        <w:spacing w:line="410" w:lineRule="exact"/>
        <w:ind w:firstLine="562" w:firstLineChars="200"/>
        <w:rPr>
          <w:rFonts w:cs="仿宋" w:asciiTheme="minorEastAsia" w:hAnsiTheme="minorEastAsia" w:eastAsiaTheme="minorEastAsia"/>
          <w:b/>
          <w:bCs/>
          <w:sz w:val="28"/>
          <w:szCs w:val="28"/>
        </w:rPr>
      </w:pPr>
      <w:r>
        <w:rPr>
          <w:rFonts w:hint="eastAsia" w:cs="仿宋" w:asciiTheme="minorEastAsia" w:hAnsiTheme="minorEastAsia" w:eastAsiaTheme="minorEastAsia"/>
          <w:b/>
          <w:bCs/>
          <w:sz w:val="28"/>
          <w:szCs w:val="28"/>
        </w:rPr>
        <w:t>（四）政府基金收支情况</w:t>
      </w:r>
    </w:p>
    <w:p>
      <w:pPr>
        <w:spacing w:line="410" w:lineRule="exact"/>
        <w:rPr>
          <w:rFonts w:cs="仿宋" w:asciiTheme="minorEastAsia" w:hAnsiTheme="minorEastAsia" w:eastAsiaTheme="minorEastAsia"/>
          <w:b/>
          <w:bCs/>
          <w:sz w:val="28"/>
          <w:szCs w:val="28"/>
        </w:rPr>
      </w:pPr>
    </w:p>
    <w:p>
      <w:pPr>
        <w:tabs>
          <w:tab w:val="left" w:pos="1113"/>
        </w:tabs>
        <w:ind w:firstLine="560" w:firstLineChars="200"/>
        <w:rPr>
          <w:rFonts w:cs="仿宋" w:asciiTheme="minorEastAsia" w:hAnsiTheme="minorEastAsia" w:eastAsiaTheme="minorEastAsia"/>
          <w:sz w:val="28"/>
          <w:szCs w:val="28"/>
        </w:rPr>
      </w:pPr>
      <w:r>
        <w:rPr>
          <w:rFonts w:hint="eastAsia" w:cs="仿宋" w:asciiTheme="minorEastAsia" w:hAnsiTheme="minorEastAsia" w:eastAsiaTheme="minorEastAsia"/>
          <w:sz w:val="28"/>
          <w:szCs w:val="28"/>
        </w:rPr>
        <w:t>无政府基金收支预算。</w:t>
      </w:r>
    </w:p>
    <w:p>
      <w:pPr>
        <w:tabs>
          <w:tab w:val="left" w:pos="1113"/>
        </w:tabs>
        <w:ind w:firstLine="562" w:firstLineChars="200"/>
        <w:rPr>
          <w:rFonts w:cs="仿宋" w:asciiTheme="minorEastAsia" w:hAnsiTheme="minorEastAsia" w:eastAsiaTheme="minorEastAsia"/>
          <w:b/>
          <w:bCs/>
          <w:sz w:val="28"/>
          <w:szCs w:val="28"/>
        </w:rPr>
      </w:pPr>
      <w:r>
        <w:rPr>
          <w:rFonts w:hint="eastAsia" w:cs="仿宋" w:asciiTheme="minorEastAsia" w:hAnsiTheme="minorEastAsia" w:eastAsiaTheme="minorEastAsia"/>
          <w:b/>
          <w:bCs/>
          <w:sz w:val="28"/>
          <w:szCs w:val="28"/>
        </w:rPr>
        <w:t>（五）机关运行情况说明</w:t>
      </w:r>
    </w:p>
    <w:p>
      <w:pPr>
        <w:tabs>
          <w:tab w:val="left" w:pos="1113"/>
        </w:tabs>
        <w:ind w:firstLine="560" w:firstLineChars="200"/>
        <w:rPr>
          <w:rFonts w:cs="仿宋" w:asciiTheme="minorEastAsia" w:hAnsiTheme="minorEastAsia" w:eastAsiaTheme="minorEastAsia"/>
          <w:sz w:val="28"/>
          <w:szCs w:val="28"/>
        </w:rPr>
      </w:pPr>
      <w:r>
        <w:rPr>
          <w:rFonts w:hint="eastAsia" w:cs="仿宋" w:asciiTheme="minorEastAsia" w:hAnsiTheme="minorEastAsia" w:eastAsiaTheme="minorEastAsia"/>
          <w:sz w:val="28"/>
          <w:szCs w:val="28"/>
        </w:rPr>
        <w:t>2021年景德镇市妇联部门机关运行经费预算52.85万元，与上年预算数相比增加了93.02，增加了30.71%，主要原因是增加了人力资源服务费21.6万元。</w:t>
      </w:r>
    </w:p>
    <w:p>
      <w:pPr>
        <w:spacing w:line="410" w:lineRule="exact"/>
        <w:ind w:firstLine="840" w:firstLineChars="300"/>
        <w:rPr>
          <w:rFonts w:cs="仿宋" w:asciiTheme="minorEastAsia" w:hAnsiTheme="minorEastAsia" w:eastAsiaTheme="minorEastAsia"/>
          <w:sz w:val="28"/>
          <w:szCs w:val="28"/>
        </w:rPr>
      </w:pPr>
    </w:p>
    <w:p>
      <w:pPr>
        <w:spacing w:line="410" w:lineRule="exact"/>
        <w:ind w:firstLine="560" w:firstLineChars="200"/>
        <w:rPr>
          <w:rFonts w:cs="仿宋" w:asciiTheme="minorEastAsia" w:hAnsiTheme="minorEastAsia" w:eastAsiaTheme="minorEastAsia"/>
          <w:sz w:val="28"/>
          <w:szCs w:val="28"/>
        </w:rPr>
      </w:pPr>
    </w:p>
    <w:p>
      <w:pPr>
        <w:spacing w:line="410" w:lineRule="exact"/>
        <w:ind w:left="420" w:leftChars="200"/>
        <w:rPr>
          <w:rFonts w:cs="仿宋" w:asciiTheme="minorEastAsia" w:hAnsiTheme="minorEastAsia" w:eastAsiaTheme="minorEastAsia"/>
          <w:b/>
          <w:bCs/>
          <w:sz w:val="28"/>
          <w:szCs w:val="28"/>
        </w:rPr>
      </w:pPr>
      <w:r>
        <w:rPr>
          <w:rFonts w:hint="eastAsia" w:cs="仿宋" w:asciiTheme="minorEastAsia" w:hAnsiTheme="minorEastAsia" w:eastAsiaTheme="minorEastAsia"/>
          <w:b/>
          <w:bCs/>
          <w:sz w:val="28"/>
          <w:szCs w:val="28"/>
        </w:rPr>
        <w:t>（六）政府采购预算情况</w:t>
      </w:r>
    </w:p>
    <w:p>
      <w:pPr>
        <w:spacing w:line="410" w:lineRule="exact"/>
        <w:ind w:left="420" w:leftChars="200"/>
        <w:rPr>
          <w:rFonts w:cs="仿宋" w:asciiTheme="minorEastAsia" w:hAnsiTheme="minorEastAsia" w:eastAsiaTheme="minorEastAsia"/>
          <w:b/>
          <w:bCs/>
          <w:sz w:val="28"/>
          <w:szCs w:val="28"/>
        </w:rPr>
      </w:pPr>
    </w:p>
    <w:p>
      <w:pPr>
        <w:spacing w:line="410" w:lineRule="exact"/>
        <w:ind w:firstLine="840" w:firstLineChars="300"/>
        <w:rPr>
          <w:rFonts w:cs="仿宋" w:asciiTheme="minorEastAsia" w:hAnsiTheme="minorEastAsia" w:eastAsiaTheme="minorEastAsia"/>
          <w:spacing w:val="-11"/>
          <w:sz w:val="28"/>
          <w:szCs w:val="28"/>
        </w:rPr>
      </w:pPr>
      <w:r>
        <w:rPr>
          <w:rFonts w:hint="eastAsia" w:cs="仿宋" w:asciiTheme="minorEastAsia" w:hAnsiTheme="minorEastAsia" w:eastAsiaTheme="minorEastAsia"/>
          <w:sz w:val="28"/>
          <w:szCs w:val="28"/>
        </w:rPr>
        <w:t>2021</w:t>
      </w:r>
      <w:r>
        <w:rPr>
          <w:rFonts w:hint="eastAsia" w:cs="仿宋" w:asciiTheme="minorEastAsia" w:hAnsiTheme="minorEastAsia" w:eastAsiaTheme="minorEastAsia"/>
          <w:spacing w:val="-11"/>
          <w:sz w:val="28"/>
          <w:szCs w:val="28"/>
        </w:rPr>
        <w:t>年政府采购预算为0万元，其中:部门集中采购0万元，与上</w:t>
      </w:r>
    </w:p>
    <w:p>
      <w:pPr>
        <w:spacing w:line="410" w:lineRule="exact"/>
        <w:ind w:firstLine="774" w:firstLineChars="300"/>
        <w:rPr>
          <w:rFonts w:cs="仿宋" w:asciiTheme="minorEastAsia" w:hAnsiTheme="minorEastAsia" w:eastAsiaTheme="minorEastAsia"/>
          <w:spacing w:val="-11"/>
          <w:sz w:val="28"/>
          <w:szCs w:val="28"/>
        </w:rPr>
      </w:pPr>
    </w:p>
    <w:p>
      <w:pPr>
        <w:spacing w:line="410" w:lineRule="exact"/>
        <w:rPr>
          <w:rFonts w:cs="仿宋" w:asciiTheme="minorEastAsia" w:hAnsiTheme="minorEastAsia" w:eastAsiaTheme="minorEastAsia"/>
          <w:spacing w:val="-11"/>
          <w:sz w:val="28"/>
          <w:szCs w:val="28"/>
        </w:rPr>
      </w:pPr>
      <w:r>
        <w:rPr>
          <w:rFonts w:hint="eastAsia" w:cs="仿宋" w:asciiTheme="minorEastAsia" w:hAnsiTheme="minorEastAsia" w:eastAsiaTheme="minorEastAsia"/>
          <w:spacing w:val="-11"/>
          <w:sz w:val="28"/>
          <w:szCs w:val="28"/>
        </w:rPr>
        <w:t>年预算数相比减少了100%，主要原因是部门压缩开支，今年不安排办公</w:t>
      </w:r>
    </w:p>
    <w:p>
      <w:pPr>
        <w:spacing w:line="410" w:lineRule="exact"/>
        <w:ind w:firstLine="516" w:firstLineChars="200"/>
        <w:rPr>
          <w:rFonts w:cs="仿宋" w:asciiTheme="minorEastAsia" w:hAnsiTheme="minorEastAsia" w:eastAsiaTheme="minorEastAsia"/>
          <w:spacing w:val="-11"/>
          <w:sz w:val="28"/>
          <w:szCs w:val="28"/>
        </w:rPr>
      </w:pPr>
    </w:p>
    <w:p>
      <w:pPr>
        <w:spacing w:line="410" w:lineRule="exact"/>
        <w:rPr>
          <w:rFonts w:cs="仿宋" w:asciiTheme="minorEastAsia" w:hAnsiTheme="minorEastAsia" w:eastAsiaTheme="minorEastAsia"/>
          <w:spacing w:val="-11"/>
          <w:sz w:val="28"/>
          <w:szCs w:val="28"/>
        </w:rPr>
      </w:pPr>
      <w:r>
        <w:rPr>
          <w:rFonts w:hint="eastAsia" w:cs="仿宋" w:asciiTheme="minorEastAsia" w:hAnsiTheme="minorEastAsia" w:eastAsiaTheme="minorEastAsia"/>
          <w:spacing w:val="-11"/>
          <w:sz w:val="28"/>
          <w:szCs w:val="28"/>
        </w:rPr>
        <w:t>设备等的购置预算。</w:t>
      </w:r>
    </w:p>
    <w:p>
      <w:pPr>
        <w:spacing w:line="410" w:lineRule="exact"/>
        <w:rPr>
          <w:rFonts w:cs="仿宋" w:asciiTheme="minorEastAsia" w:hAnsiTheme="minorEastAsia" w:eastAsiaTheme="minorEastAsia"/>
          <w:sz w:val="28"/>
          <w:szCs w:val="28"/>
        </w:rPr>
      </w:pPr>
    </w:p>
    <w:p>
      <w:pPr>
        <w:ind w:firstLine="630"/>
        <w:jc w:val="left"/>
        <w:rPr>
          <w:rFonts w:cs="仿宋" w:asciiTheme="minorEastAsia" w:hAnsiTheme="minorEastAsia" w:eastAsiaTheme="minorEastAsia"/>
          <w:b/>
          <w:bCs/>
          <w:sz w:val="30"/>
          <w:szCs w:val="30"/>
        </w:rPr>
      </w:pPr>
      <w:r>
        <w:rPr>
          <w:rFonts w:hint="eastAsia" w:cs="仿宋" w:asciiTheme="minorEastAsia" w:hAnsiTheme="minorEastAsia" w:eastAsiaTheme="minorEastAsia"/>
          <w:b/>
          <w:bCs/>
          <w:sz w:val="30"/>
          <w:szCs w:val="30"/>
        </w:rPr>
        <w:t>（七）、国有资产占用情况说明</w:t>
      </w:r>
    </w:p>
    <w:p>
      <w:pPr>
        <w:ind w:firstLine="630"/>
        <w:jc w:val="left"/>
        <w:rPr>
          <w:rFonts w:cs="仿宋" w:asciiTheme="minorEastAsia" w:hAnsiTheme="minorEastAsia" w:eastAsiaTheme="minorEastAsia"/>
          <w:kern w:val="0"/>
          <w:sz w:val="30"/>
          <w:szCs w:val="30"/>
        </w:rPr>
      </w:pPr>
      <w:r>
        <w:rPr>
          <w:rFonts w:hint="eastAsia" w:cs="仿宋" w:asciiTheme="minorEastAsia" w:hAnsiTheme="minorEastAsia" w:eastAsiaTheme="minorEastAsia"/>
          <w:kern w:val="0"/>
          <w:sz w:val="30"/>
          <w:szCs w:val="30"/>
        </w:rPr>
        <w:t>2021年本部门共有车辆0辆；单位价值50万元以上通用设备0台套；单位价值100万元以上专用设备0台套。</w:t>
      </w:r>
    </w:p>
    <w:p>
      <w:pPr>
        <w:spacing w:line="360" w:lineRule="auto"/>
        <w:ind w:firstLine="602" w:firstLineChars="200"/>
        <w:rPr>
          <w:rFonts w:cs="仿宋" w:asciiTheme="minorEastAsia" w:hAnsiTheme="minorEastAsia" w:eastAsiaTheme="minorEastAsia"/>
          <w:b/>
          <w:bCs/>
          <w:sz w:val="30"/>
          <w:szCs w:val="30"/>
        </w:rPr>
      </w:pPr>
      <w:r>
        <w:rPr>
          <w:rFonts w:hint="eastAsia" w:cs="仿宋" w:asciiTheme="minorEastAsia" w:hAnsiTheme="minorEastAsia" w:eastAsiaTheme="minorEastAsia"/>
          <w:b/>
          <w:bCs/>
          <w:sz w:val="30"/>
          <w:szCs w:val="30"/>
        </w:rPr>
        <w:t>（八）整体绩效目标设置情况</w:t>
      </w:r>
    </w:p>
    <w:p>
      <w:pPr>
        <w:spacing w:line="410" w:lineRule="exact"/>
        <w:ind w:firstLine="600"/>
        <w:rPr>
          <w:rFonts w:cs="仿宋" w:asciiTheme="minorEastAsia" w:hAnsiTheme="minorEastAsia" w:eastAsiaTheme="minorEastAsia"/>
          <w:sz w:val="30"/>
          <w:szCs w:val="30"/>
        </w:rPr>
      </w:pPr>
      <w:r>
        <w:rPr>
          <w:rFonts w:hint="eastAsia" w:cs="仿宋" w:asciiTheme="minorEastAsia" w:hAnsiTheme="minorEastAsia" w:eastAsiaTheme="minorEastAsia"/>
          <w:sz w:val="30"/>
          <w:szCs w:val="30"/>
        </w:rPr>
        <w:t>2021年部门整体目标： 鼓励妇女提升职业技能，引导各行</w:t>
      </w:r>
    </w:p>
    <w:p>
      <w:pPr>
        <w:spacing w:line="410" w:lineRule="exact"/>
        <w:ind w:firstLine="600"/>
        <w:rPr>
          <w:rFonts w:cs="仿宋" w:asciiTheme="minorEastAsia" w:hAnsiTheme="minorEastAsia" w:eastAsiaTheme="minorEastAsia"/>
          <w:sz w:val="30"/>
          <w:szCs w:val="30"/>
        </w:rPr>
      </w:pPr>
    </w:p>
    <w:p>
      <w:pPr>
        <w:spacing w:line="410" w:lineRule="exact"/>
        <w:rPr>
          <w:rFonts w:cs="仿宋" w:asciiTheme="minorEastAsia" w:hAnsiTheme="minorEastAsia" w:eastAsiaTheme="minorEastAsia"/>
          <w:sz w:val="30"/>
          <w:szCs w:val="30"/>
        </w:rPr>
      </w:pPr>
      <w:r>
        <w:rPr>
          <w:rFonts w:hint="eastAsia" w:cs="仿宋" w:asciiTheme="minorEastAsia" w:hAnsiTheme="minorEastAsia" w:eastAsiaTheme="minorEastAsia"/>
          <w:sz w:val="30"/>
          <w:szCs w:val="30"/>
        </w:rPr>
        <w:t>各业妇女创新创业，组织妇女参加职业技能大赛 ；加强家教家</w:t>
      </w:r>
    </w:p>
    <w:p>
      <w:pPr>
        <w:spacing w:line="410" w:lineRule="exact"/>
        <w:rPr>
          <w:rFonts w:cs="仿宋" w:asciiTheme="minorEastAsia" w:hAnsiTheme="minorEastAsia" w:eastAsiaTheme="minorEastAsia"/>
          <w:sz w:val="30"/>
          <w:szCs w:val="30"/>
        </w:rPr>
      </w:pPr>
    </w:p>
    <w:p>
      <w:pPr>
        <w:spacing w:line="410" w:lineRule="exact"/>
        <w:rPr>
          <w:rFonts w:cs="仿宋" w:asciiTheme="minorEastAsia" w:hAnsiTheme="minorEastAsia" w:eastAsiaTheme="minorEastAsia"/>
          <w:sz w:val="30"/>
          <w:szCs w:val="30"/>
        </w:rPr>
      </w:pPr>
      <w:r>
        <w:rPr>
          <w:rFonts w:hint="eastAsia" w:cs="仿宋" w:asciiTheme="minorEastAsia" w:hAnsiTheme="minorEastAsia" w:eastAsiaTheme="minorEastAsia"/>
          <w:sz w:val="30"/>
          <w:szCs w:val="30"/>
        </w:rPr>
        <w:t>风建设，选树、培育、评选表彰先进家庭；开展美好生活实践基</w:t>
      </w:r>
    </w:p>
    <w:p>
      <w:pPr>
        <w:spacing w:line="410" w:lineRule="exact"/>
        <w:rPr>
          <w:rFonts w:cs="仿宋" w:asciiTheme="minorEastAsia" w:hAnsiTheme="minorEastAsia" w:eastAsiaTheme="minorEastAsia"/>
          <w:sz w:val="30"/>
          <w:szCs w:val="30"/>
        </w:rPr>
      </w:pPr>
    </w:p>
    <w:p>
      <w:pPr>
        <w:spacing w:line="410" w:lineRule="exact"/>
        <w:rPr>
          <w:rFonts w:cs="仿宋" w:asciiTheme="minorEastAsia" w:hAnsiTheme="minorEastAsia" w:eastAsiaTheme="minorEastAsia"/>
          <w:sz w:val="28"/>
          <w:szCs w:val="28"/>
        </w:rPr>
      </w:pPr>
      <w:r>
        <w:rPr>
          <w:rFonts w:hint="eastAsia" w:cs="仿宋" w:asciiTheme="minorEastAsia" w:hAnsiTheme="minorEastAsia" w:eastAsiaTheme="minorEastAsia"/>
          <w:sz w:val="30"/>
          <w:szCs w:val="30"/>
        </w:rPr>
        <w:t>地评选；金秋助学资助女大学生；慰问儿童。</w:t>
      </w:r>
      <w:r>
        <w:rPr>
          <w:rFonts w:hint="eastAsia" w:cs="仿宋" w:asciiTheme="minorEastAsia" w:hAnsiTheme="minorEastAsia" w:eastAsiaTheme="minorEastAsia"/>
          <w:sz w:val="28"/>
          <w:szCs w:val="28"/>
        </w:rPr>
        <w:t>2021年本部门收入</w:t>
      </w:r>
    </w:p>
    <w:p>
      <w:pPr>
        <w:spacing w:line="410" w:lineRule="exact"/>
        <w:rPr>
          <w:rFonts w:cs="仿宋" w:asciiTheme="minorEastAsia" w:hAnsiTheme="minorEastAsia" w:eastAsiaTheme="minorEastAsia"/>
          <w:sz w:val="28"/>
          <w:szCs w:val="28"/>
        </w:rPr>
      </w:pPr>
    </w:p>
    <w:p>
      <w:pPr>
        <w:spacing w:line="410" w:lineRule="exact"/>
        <w:rPr>
          <w:rFonts w:cs="仿宋" w:asciiTheme="minorEastAsia" w:hAnsiTheme="minorEastAsia" w:eastAsiaTheme="minorEastAsia"/>
          <w:sz w:val="28"/>
          <w:szCs w:val="28"/>
        </w:rPr>
      </w:pPr>
      <w:r>
        <w:rPr>
          <w:rFonts w:hint="eastAsia" w:cs="仿宋" w:asciiTheme="minorEastAsia" w:hAnsiTheme="minorEastAsia" w:eastAsiaTheme="minorEastAsia"/>
          <w:sz w:val="28"/>
          <w:szCs w:val="28"/>
        </w:rPr>
        <w:t>预算总额388.29万元。支出预算总额388.29万元</w:t>
      </w:r>
      <w:r>
        <w:rPr>
          <w:rFonts w:hint="eastAsia" w:cs="仿宋" w:asciiTheme="minorEastAsia" w:hAnsiTheme="minorEastAsia" w:eastAsiaTheme="minorEastAsia"/>
          <w:sz w:val="30"/>
          <w:szCs w:val="30"/>
        </w:rPr>
        <w:tab/>
      </w:r>
      <w:r>
        <w:rPr>
          <w:rFonts w:hint="eastAsia" w:cs="仿宋" w:asciiTheme="minorEastAsia" w:hAnsiTheme="minorEastAsia" w:eastAsiaTheme="minorEastAsia"/>
          <w:sz w:val="28"/>
          <w:szCs w:val="28"/>
        </w:rPr>
        <w:t>基本支出368.29</w:t>
      </w:r>
    </w:p>
    <w:p>
      <w:pPr>
        <w:spacing w:line="410" w:lineRule="exact"/>
        <w:rPr>
          <w:rFonts w:cs="仿宋" w:asciiTheme="minorEastAsia" w:hAnsiTheme="minorEastAsia" w:eastAsiaTheme="minorEastAsia"/>
          <w:sz w:val="28"/>
          <w:szCs w:val="28"/>
        </w:rPr>
      </w:pPr>
    </w:p>
    <w:p>
      <w:pPr>
        <w:spacing w:line="410" w:lineRule="exact"/>
        <w:rPr>
          <w:rFonts w:cs="仿宋" w:asciiTheme="minorEastAsia" w:hAnsiTheme="minorEastAsia" w:eastAsiaTheme="minorEastAsia"/>
          <w:sz w:val="28"/>
          <w:szCs w:val="28"/>
        </w:rPr>
      </w:pPr>
      <w:r>
        <w:rPr>
          <w:rFonts w:hint="eastAsia" w:cs="仿宋" w:asciiTheme="minorEastAsia" w:hAnsiTheme="minorEastAsia" w:eastAsiaTheme="minorEastAsia"/>
          <w:sz w:val="28"/>
          <w:szCs w:val="28"/>
        </w:rPr>
        <w:t>万元，包括工资福利支出223.49万元、商品和服务支出145万元、</w:t>
      </w:r>
    </w:p>
    <w:p>
      <w:pPr>
        <w:spacing w:line="410" w:lineRule="exact"/>
        <w:rPr>
          <w:rFonts w:cs="仿宋" w:asciiTheme="minorEastAsia" w:hAnsiTheme="minorEastAsia" w:eastAsiaTheme="minorEastAsia"/>
          <w:sz w:val="28"/>
          <w:szCs w:val="28"/>
        </w:rPr>
      </w:pPr>
    </w:p>
    <w:p>
      <w:pPr>
        <w:spacing w:line="410" w:lineRule="exact"/>
        <w:rPr>
          <w:rFonts w:cs="仿宋" w:asciiTheme="minorEastAsia" w:hAnsiTheme="minorEastAsia" w:eastAsiaTheme="minorEastAsia"/>
          <w:sz w:val="28"/>
          <w:szCs w:val="28"/>
        </w:rPr>
      </w:pPr>
      <w:r>
        <w:rPr>
          <w:rFonts w:hint="eastAsia" w:cs="仿宋" w:asciiTheme="minorEastAsia" w:hAnsiTheme="minorEastAsia" w:eastAsiaTheme="minorEastAsia"/>
          <w:sz w:val="28"/>
          <w:szCs w:val="28"/>
        </w:rPr>
        <w:t>对个人和家庭的补助0.84万元。项目支出20万元。</w:t>
      </w:r>
    </w:p>
    <w:p>
      <w:pPr>
        <w:spacing w:line="410" w:lineRule="exact"/>
        <w:rPr>
          <w:rFonts w:cs="仿宋" w:asciiTheme="minorEastAsia" w:hAnsiTheme="minorEastAsia" w:eastAsiaTheme="minorEastAsia"/>
          <w:sz w:val="28"/>
          <w:szCs w:val="28"/>
        </w:rPr>
      </w:pPr>
    </w:p>
    <w:p>
      <w:pPr>
        <w:numPr>
          <w:ilvl w:val="0"/>
          <w:numId w:val="3"/>
        </w:numPr>
        <w:ind w:firstLine="600" w:firstLineChars="200"/>
        <w:rPr>
          <w:rFonts w:cs="仿宋" w:asciiTheme="minorEastAsia" w:hAnsiTheme="minorEastAsia" w:eastAsiaTheme="minorEastAsia"/>
          <w:b/>
          <w:bCs/>
          <w:sz w:val="28"/>
          <w:szCs w:val="28"/>
        </w:rPr>
      </w:pPr>
      <w:r>
        <w:rPr>
          <w:rFonts w:hint="eastAsia" w:cs="仿宋" w:asciiTheme="minorEastAsia" w:hAnsiTheme="minorEastAsia" w:eastAsiaTheme="minorEastAsia"/>
          <w:sz w:val="30"/>
          <w:szCs w:val="30"/>
        </w:rPr>
        <w:tab/>
      </w:r>
      <w:r>
        <w:rPr>
          <w:rFonts w:hint="eastAsia" w:cs="仿宋" w:asciiTheme="minorEastAsia" w:hAnsiTheme="minorEastAsia" w:eastAsiaTheme="minorEastAsia"/>
          <w:b/>
          <w:bCs/>
          <w:sz w:val="28"/>
          <w:szCs w:val="28"/>
        </w:rPr>
        <w:t>一级项目绩效目标设置情况</w:t>
      </w:r>
    </w:p>
    <w:p>
      <w:pPr>
        <w:rPr>
          <w:rFonts w:cs="仿宋" w:asciiTheme="minorEastAsia" w:hAnsiTheme="minorEastAsia" w:eastAsiaTheme="minorEastAsia"/>
          <w:sz w:val="28"/>
          <w:szCs w:val="28"/>
        </w:rPr>
      </w:pPr>
      <w:r>
        <w:rPr>
          <w:rFonts w:hint="eastAsia" w:cs="仿宋" w:asciiTheme="minorEastAsia" w:hAnsiTheme="minorEastAsia" w:eastAsiaTheme="minorEastAsia"/>
          <w:sz w:val="28"/>
          <w:szCs w:val="28"/>
        </w:rPr>
        <w:t xml:space="preserve">    2021年实行绩效目标管理的一级项目1个，涉及资金20万元，其中二级项目1个，由妇联本级承办。</w:t>
      </w:r>
    </w:p>
    <w:p>
      <w:pPr>
        <w:numPr>
          <w:ilvl w:val="0"/>
          <w:numId w:val="3"/>
        </w:numPr>
        <w:ind w:firstLine="562" w:firstLineChars="200"/>
        <w:rPr>
          <w:rFonts w:cs="仿宋" w:asciiTheme="minorEastAsia" w:hAnsiTheme="minorEastAsia" w:eastAsiaTheme="minorEastAsia"/>
          <w:b/>
          <w:bCs/>
          <w:sz w:val="28"/>
          <w:szCs w:val="28"/>
        </w:rPr>
      </w:pPr>
      <w:r>
        <w:rPr>
          <w:rFonts w:hint="eastAsia" w:cs="仿宋" w:asciiTheme="minorEastAsia" w:hAnsiTheme="minorEastAsia" w:eastAsiaTheme="minorEastAsia"/>
          <w:b/>
          <w:bCs/>
          <w:sz w:val="28"/>
          <w:szCs w:val="28"/>
        </w:rPr>
        <w:t>一级项目中各二级项目情况说明（部门本级）</w:t>
      </w:r>
    </w:p>
    <w:p>
      <w:pPr>
        <w:rPr>
          <w:rFonts w:cs="仿宋" w:asciiTheme="minorEastAsia" w:hAnsiTheme="minorEastAsia" w:eastAsiaTheme="minorEastAsia"/>
          <w:b/>
          <w:bCs/>
          <w:sz w:val="28"/>
          <w:szCs w:val="28"/>
        </w:rPr>
      </w:pPr>
    </w:p>
    <w:p>
      <w:pPr>
        <w:widowControl/>
        <w:spacing w:line="600" w:lineRule="exact"/>
        <w:ind w:firstLine="560" w:firstLineChars="200"/>
        <w:jc w:val="left"/>
        <w:rPr>
          <w:rFonts w:hint="eastAsia" w:ascii="宋体" w:hAnsi="宋体" w:cs="宋体"/>
          <w:kern w:val="0"/>
          <w:sz w:val="32"/>
          <w:szCs w:val="32"/>
        </w:rPr>
      </w:pPr>
      <w:r>
        <w:rPr>
          <w:rFonts w:hint="eastAsia" w:cs="仿宋" w:asciiTheme="minorEastAsia" w:hAnsiTheme="minorEastAsia" w:eastAsiaTheme="minorEastAsia"/>
          <w:sz w:val="28"/>
          <w:szCs w:val="28"/>
        </w:rPr>
        <w:t>2021年本部门二级项目为妇女儿童发展专项资金20万元。</w:t>
      </w:r>
      <w:r>
        <w:rPr>
          <w:rFonts w:hint="eastAsia" w:cs="仿宋" w:asciiTheme="minorEastAsia" w:hAnsiTheme="minorEastAsia" w:eastAsiaTheme="minorEastAsia"/>
          <w:sz w:val="30"/>
          <w:szCs w:val="30"/>
        </w:rPr>
        <w:tab/>
      </w:r>
      <w:r>
        <w:rPr>
          <w:rFonts w:hint="eastAsia" w:cs="仿宋" w:asciiTheme="minorEastAsia" w:hAnsiTheme="minorEastAsia" w:eastAsiaTheme="minorEastAsia"/>
          <w:sz w:val="30"/>
          <w:szCs w:val="30"/>
        </w:rPr>
        <w:t>二、</w:t>
      </w:r>
      <w:r>
        <w:rPr>
          <w:rFonts w:hint="eastAsia" w:ascii="宋体" w:hAnsi="宋体" w:cs="宋体"/>
          <w:b/>
          <w:bCs/>
          <w:kern w:val="0"/>
          <w:sz w:val="32"/>
          <w:szCs w:val="32"/>
        </w:rPr>
        <w:t>2021年“三公”经费预算增减变化原因等情况说明</w:t>
      </w:r>
    </w:p>
    <w:p>
      <w:pPr>
        <w:widowControl/>
        <w:spacing w:line="600" w:lineRule="exact"/>
        <w:ind w:firstLine="642"/>
        <w:jc w:val="left"/>
        <w:rPr>
          <w:rFonts w:hint="eastAsia" w:ascii="宋体" w:hAnsi="宋体" w:cs="宋体"/>
          <w:kern w:val="0"/>
          <w:sz w:val="32"/>
          <w:szCs w:val="32"/>
        </w:rPr>
      </w:pPr>
      <w:r>
        <w:rPr>
          <w:rFonts w:hint="eastAsia" w:ascii="宋体" w:hAnsi="宋体" w:cs="宋体"/>
          <w:kern w:val="0"/>
          <w:sz w:val="32"/>
          <w:szCs w:val="32"/>
        </w:rPr>
        <w:t>2021年市妇联“三公”经费年初预算安排4.8万元，其中：</w:t>
      </w:r>
    </w:p>
    <w:p>
      <w:pPr>
        <w:widowControl/>
        <w:spacing w:line="600" w:lineRule="exact"/>
        <w:ind w:firstLine="642"/>
        <w:jc w:val="left"/>
        <w:rPr>
          <w:rFonts w:hint="eastAsia" w:ascii="宋体" w:hAnsi="宋体" w:cs="宋体"/>
          <w:kern w:val="0"/>
          <w:sz w:val="32"/>
          <w:szCs w:val="32"/>
        </w:rPr>
      </w:pPr>
      <w:r>
        <w:rPr>
          <w:rFonts w:hint="eastAsia" w:ascii="宋体" w:hAnsi="宋体" w:cs="宋体"/>
          <w:kern w:val="0"/>
          <w:sz w:val="32"/>
          <w:szCs w:val="32"/>
        </w:rPr>
        <w:t>因公出国（境）费0万元，比上年增（减）0万元，主要原因是：未安排人员公务出国（境）。</w:t>
      </w:r>
    </w:p>
    <w:p>
      <w:pPr>
        <w:widowControl/>
        <w:spacing w:line="600" w:lineRule="exact"/>
        <w:ind w:firstLine="642"/>
        <w:jc w:val="left"/>
        <w:rPr>
          <w:rFonts w:hint="eastAsia" w:ascii="宋体" w:hAnsi="宋体" w:cs="宋体"/>
          <w:kern w:val="0"/>
          <w:sz w:val="32"/>
          <w:szCs w:val="32"/>
        </w:rPr>
      </w:pPr>
      <w:r>
        <w:rPr>
          <w:rFonts w:hint="eastAsia" w:ascii="宋体" w:hAnsi="宋体" w:cs="宋体"/>
          <w:kern w:val="0"/>
          <w:sz w:val="32"/>
          <w:szCs w:val="32"/>
        </w:rPr>
        <w:t>公务接待费4.8万元，比上年增（减）0万元</w:t>
      </w:r>
      <w:r>
        <w:rPr>
          <w:rFonts w:hint="eastAsia" w:ascii="宋体" w:hAnsi="宋体" w:cs="宋体"/>
          <w:color w:val="000000"/>
          <w:kern w:val="0"/>
          <w:sz w:val="32"/>
          <w:szCs w:val="32"/>
        </w:rPr>
        <w:t>，主要原因是：公务接待预计安排与上年相同</w:t>
      </w:r>
      <w:r>
        <w:rPr>
          <w:rFonts w:hint="eastAsia" w:ascii="宋体" w:hAnsi="宋体" w:cs="宋体"/>
          <w:kern w:val="0"/>
          <w:sz w:val="32"/>
          <w:szCs w:val="32"/>
        </w:rPr>
        <w:t>。</w:t>
      </w:r>
    </w:p>
    <w:p>
      <w:pPr>
        <w:widowControl/>
        <w:spacing w:line="600" w:lineRule="exact"/>
        <w:ind w:firstLine="642"/>
        <w:jc w:val="left"/>
        <w:rPr>
          <w:rFonts w:hint="eastAsia" w:ascii="宋体" w:hAnsi="宋体" w:cs="宋体"/>
          <w:kern w:val="0"/>
          <w:sz w:val="32"/>
          <w:szCs w:val="32"/>
        </w:rPr>
      </w:pPr>
      <w:r>
        <w:rPr>
          <w:rFonts w:hint="eastAsia" w:ascii="宋体" w:hAnsi="宋体" w:cs="宋体"/>
          <w:kern w:val="0"/>
          <w:sz w:val="32"/>
          <w:szCs w:val="32"/>
        </w:rPr>
        <w:t>公务用车运行维护费0万元，比上年增（减）0万元。</w:t>
      </w:r>
    </w:p>
    <w:p>
      <w:pPr>
        <w:widowControl/>
        <w:spacing w:line="600" w:lineRule="exact"/>
        <w:ind w:firstLine="642"/>
        <w:jc w:val="left"/>
        <w:rPr>
          <w:rFonts w:hint="eastAsia" w:ascii="宋体" w:hAnsi="宋体" w:cs="宋体"/>
          <w:kern w:val="0"/>
          <w:sz w:val="32"/>
          <w:szCs w:val="32"/>
        </w:rPr>
      </w:pPr>
      <w:r>
        <w:rPr>
          <w:rFonts w:hint="eastAsia" w:ascii="宋体" w:hAnsi="宋体" w:cs="宋体"/>
          <w:kern w:val="0"/>
          <w:sz w:val="32"/>
          <w:szCs w:val="32"/>
        </w:rPr>
        <w:t>公务用车购置费0万元，比上年增（减）0万元。</w:t>
      </w:r>
    </w:p>
    <w:p>
      <w:pPr>
        <w:spacing w:line="386" w:lineRule="exact"/>
        <w:ind w:firstLine="600" w:firstLineChars="200"/>
        <w:rPr>
          <w:rFonts w:cs="仿宋" w:asciiTheme="minorEastAsia" w:hAnsiTheme="minorEastAsia" w:eastAsiaTheme="minorEastAsia"/>
          <w:sz w:val="30"/>
          <w:szCs w:val="30"/>
        </w:rPr>
      </w:pPr>
    </w:p>
    <w:p>
      <w:pPr>
        <w:rPr>
          <w:rFonts w:cs="仿宋" w:asciiTheme="minorEastAsia" w:hAnsiTheme="minorEastAsia" w:eastAsiaTheme="minorEastAsia"/>
        </w:rPr>
      </w:pPr>
    </w:p>
    <w:p>
      <w:pPr>
        <w:pStyle w:val="4"/>
        <w:widowControl/>
        <w:shd w:val="clear" w:color="auto" w:fill="FFFFFF"/>
        <w:ind w:firstLine="1928" w:firstLineChars="600"/>
        <w:rPr>
          <w:rFonts w:cs="仿宋" w:asciiTheme="minorEastAsia" w:hAnsiTheme="minorEastAsia" w:eastAsiaTheme="minorEastAsia"/>
          <w:b/>
          <w:bCs/>
          <w:color w:val="333333"/>
          <w:sz w:val="32"/>
          <w:szCs w:val="32"/>
        </w:rPr>
      </w:pPr>
      <w:r>
        <w:rPr>
          <w:rFonts w:hint="eastAsia" w:cs="仿宋" w:asciiTheme="minorEastAsia" w:hAnsiTheme="minorEastAsia" w:eastAsiaTheme="minorEastAsia"/>
          <w:b/>
          <w:bCs/>
          <w:color w:val="333333"/>
          <w:sz w:val="32"/>
          <w:szCs w:val="32"/>
          <w:shd w:val="clear" w:color="auto" w:fill="FFFFFF"/>
        </w:rPr>
        <w:t>第三部分 景德镇市妇联</w:t>
      </w:r>
    </w:p>
    <w:p>
      <w:pPr>
        <w:pStyle w:val="4"/>
        <w:widowControl/>
        <w:shd w:val="clear" w:color="auto" w:fill="FFFFFF"/>
        <w:rPr>
          <w:rFonts w:cs="仿宋" w:asciiTheme="minorEastAsia" w:hAnsiTheme="minorEastAsia" w:eastAsiaTheme="minorEastAsia"/>
          <w:color w:val="333333"/>
          <w:sz w:val="28"/>
          <w:szCs w:val="28"/>
        </w:rPr>
      </w:pPr>
      <w:r>
        <w:rPr>
          <w:rFonts w:hint="eastAsia" w:cs="仿宋" w:asciiTheme="minorEastAsia" w:hAnsiTheme="minorEastAsia" w:eastAsiaTheme="minorEastAsia"/>
          <w:color w:val="333333"/>
          <w:sz w:val="28"/>
          <w:szCs w:val="28"/>
          <w:shd w:val="clear" w:color="auto" w:fill="FFFFFF"/>
        </w:rPr>
        <w:t>　2021年部门预算表十张表（详见附表） </w:t>
      </w:r>
    </w:p>
    <w:p>
      <w:pPr>
        <w:pStyle w:val="4"/>
        <w:widowControl/>
        <w:shd w:val="clear" w:color="auto" w:fill="FFFFFF"/>
        <w:rPr>
          <w:rFonts w:cs="仿宋" w:asciiTheme="minorEastAsia" w:hAnsiTheme="minorEastAsia" w:eastAsiaTheme="minorEastAsia"/>
          <w:color w:val="333333"/>
          <w:sz w:val="28"/>
          <w:szCs w:val="28"/>
        </w:rPr>
      </w:pPr>
      <w:r>
        <w:rPr>
          <w:rFonts w:hint="eastAsia" w:cs="仿宋" w:asciiTheme="minorEastAsia" w:hAnsiTheme="minorEastAsia" w:eastAsiaTheme="minorEastAsia"/>
          <w:color w:val="333333"/>
          <w:sz w:val="28"/>
          <w:szCs w:val="28"/>
          <w:shd w:val="clear" w:color="auto" w:fill="FFFFFF"/>
        </w:rPr>
        <w:t xml:space="preserve">    </w:t>
      </w:r>
      <w:r>
        <w:rPr>
          <w:rFonts w:hint="eastAsia" w:cs="仿宋" w:asciiTheme="minorEastAsia" w:hAnsiTheme="minorEastAsia" w:eastAsiaTheme="minorEastAsia"/>
          <w:b/>
          <w:bCs/>
          <w:color w:val="333333"/>
          <w:sz w:val="32"/>
          <w:szCs w:val="32"/>
          <w:shd w:val="clear" w:color="auto" w:fill="FFFFFF"/>
        </w:rPr>
        <w:t> 第四部分 名词解释</w:t>
      </w:r>
    </w:p>
    <w:p>
      <w:pPr>
        <w:widowControl/>
        <w:spacing w:line="600" w:lineRule="exact"/>
        <w:ind w:left="700" w:hanging="700" w:hangingChars="250"/>
        <w:jc w:val="left"/>
        <w:rPr>
          <w:rFonts w:asciiTheme="minorEastAsia" w:hAnsiTheme="minorEastAsia" w:eastAsiaTheme="minorEastAsia"/>
          <w:color w:val="000000"/>
          <w:sz w:val="30"/>
          <w:szCs w:val="30"/>
        </w:rPr>
      </w:pPr>
      <w:r>
        <w:rPr>
          <w:rFonts w:hint="eastAsia" w:cs="仿宋" w:asciiTheme="minorEastAsia" w:hAnsiTheme="minorEastAsia" w:eastAsiaTheme="minorEastAsia"/>
          <w:color w:val="333333"/>
          <w:sz w:val="28"/>
          <w:szCs w:val="28"/>
        </w:rPr>
        <w:t>（</w:t>
      </w:r>
      <w:r>
        <w:rPr>
          <w:rFonts w:hint="eastAsia" w:cs="仿宋" w:asciiTheme="minorEastAsia" w:hAnsiTheme="minorEastAsia" w:eastAsiaTheme="minorEastAsia"/>
          <w:color w:val="333333"/>
          <w:sz w:val="30"/>
          <w:szCs w:val="30"/>
        </w:rPr>
        <w:t xml:space="preserve">一）收入科目                                             </w:t>
      </w:r>
      <w:r>
        <w:rPr>
          <w:rFonts w:hint="eastAsia" w:asciiTheme="minorEastAsia" w:hAnsiTheme="minorEastAsia" w:eastAsiaTheme="minorEastAsia"/>
          <w:color w:val="000000"/>
          <w:sz w:val="30"/>
          <w:szCs w:val="30"/>
        </w:rPr>
        <w:t>（一）财政拨款：指市级财政当年拨付的资金。</w:t>
      </w:r>
    </w:p>
    <w:p>
      <w:pPr>
        <w:widowControl/>
        <w:spacing w:line="600" w:lineRule="exact"/>
        <w:ind w:firstLine="636"/>
        <w:jc w:val="left"/>
        <w:rPr>
          <w:rFonts w:asciiTheme="minorEastAsia" w:hAnsiTheme="minorEastAsia" w:eastAsiaTheme="minorEastAsia"/>
          <w:color w:val="000000"/>
          <w:sz w:val="30"/>
          <w:szCs w:val="30"/>
        </w:rPr>
      </w:pPr>
      <w:r>
        <w:rPr>
          <w:rFonts w:hint="eastAsia" w:asciiTheme="minorEastAsia" w:hAnsiTheme="minorEastAsia" w:eastAsiaTheme="minorEastAsia"/>
          <w:color w:val="000000"/>
          <w:sz w:val="30"/>
          <w:szCs w:val="30"/>
        </w:rPr>
        <w:t>（二）事业收入：指事业单位开展专业业务活动及辅助活动取得的收入。</w:t>
      </w:r>
    </w:p>
    <w:p>
      <w:pPr>
        <w:widowControl/>
        <w:spacing w:line="600" w:lineRule="exact"/>
        <w:ind w:firstLine="636"/>
        <w:jc w:val="left"/>
        <w:rPr>
          <w:rFonts w:asciiTheme="minorEastAsia" w:hAnsiTheme="minorEastAsia" w:eastAsiaTheme="minorEastAsia"/>
          <w:color w:val="000000"/>
          <w:sz w:val="30"/>
          <w:szCs w:val="30"/>
        </w:rPr>
      </w:pPr>
      <w:r>
        <w:rPr>
          <w:rFonts w:hint="eastAsia" w:asciiTheme="minorEastAsia" w:hAnsiTheme="minorEastAsia" w:eastAsiaTheme="minorEastAsia"/>
          <w:color w:val="000000"/>
          <w:sz w:val="30"/>
          <w:szCs w:val="30"/>
        </w:rPr>
        <w:t>（三）事业单位经营收入：指事业单位在专业业务活动及辅助活动之外开展非独立核算经营活动取得的收入。</w:t>
      </w:r>
    </w:p>
    <w:p>
      <w:pPr>
        <w:widowControl/>
        <w:spacing w:line="600" w:lineRule="exact"/>
        <w:ind w:firstLine="636"/>
        <w:jc w:val="left"/>
        <w:rPr>
          <w:rFonts w:asciiTheme="minorEastAsia" w:hAnsiTheme="minorEastAsia" w:eastAsiaTheme="minorEastAsia"/>
          <w:color w:val="000000"/>
          <w:sz w:val="30"/>
          <w:szCs w:val="30"/>
        </w:rPr>
      </w:pPr>
      <w:r>
        <w:rPr>
          <w:rFonts w:hint="eastAsia" w:asciiTheme="minorEastAsia" w:hAnsiTheme="minorEastAsia" w:eastAsiaTheme="minorEastAsia"/>
          <w:color w:val="000000"/>
          <w:sz w:val="30"/>
          <w:szCs w:val="30"/>
        </w:rPr>
        <w:t>（四）其他收入：指除财政拨款、事业收入、事业单位经营收入等以外的各项收入。</w:t>
      </w:r>
    </w:p>
    <w:p>
      <w:pPr>
        <w:spacing w:line="600" w:lineRule="exact"/>
        <w:ind w:firstLine="600" w:firstLineChars="200"/>
        <w:rPr>
          <w:rFonts w:asciiTheme="minorEastAsia" w:hAnsiTheme="minorEastAsia" w:eastAsiaTheme="minorEastAsia"/>
          <w:color w:val="000000"/>
          <w:sz w:val="30"/>
          <w:szCs w:val="30"/>
        </w:rPr>
      </w:pPr>
      <w:r>
        <w:rPr>
          <w:rFonts w:hint="eastAsia" w:asciiTheme="minorEastAsia" w:hAnsiTheme="minorEastAsia" w:eastAsiaTheme="minorEastAsia"/>
          <w:color w:val="000000"/>
          <w:sz w:val="30"/>
          <w:szCs w:val="30"/>
        </w:rPr>
        <w:t>（五）附属单位上缴收入：反映事业单位附属的独立核算单位按规定标准或比例缴纳的各项收入。包括附属的事业单位上缴的收入和附属的企业上缴的利润等。</w:t>
      </w:r>
    </w:p>
    <w:p>
      <w:pPr>
        <w:spacing w:line="600" w:lineRule="exact"/>
        <w:ind w:firstLine="600" w:firstLineChars="200"/>
        <w:rPr>
          <w:rFonts w:asciiTheme="minorEastAsia" w:hAnsiTheme="minorEastAsia" w:eastAsiaTheme="minorEastAsia"/>
          <w:color w:val="000000"/>
          <w:sz w:val="30"/>
          <w:szCs w:val="30"/>
        </w:rPr>
      </w:pPr>
      <w:r>
        <w:rPr>
          <w:rFonts w:hint="eastAsia" w:asciiTheme="minorEastAsia" w:hAnsiTheme="minorEastAsia" w:eastAsiaTheme="minorEastAsia"/>
          <w:color w:val="000000"/>
          <w:sz w:val="30"/>
          <w:szCs w:val="30"/>
        </w:rPr>
        <w:t>（六）上级补助收入：反映事业单位从主管部门和上级单位取得的非财政补助收入。</w:t>
      </w:r>
    </w:p>
    <w:p>
      <w:pPr>
        <w:spacing w:line="600" w:lineRule="exact"/>
        <w:ind w:firstLine="600" w:firstLineChars="200"/>
        <w:rPr>
          <w:rFonts w:asciiTheme="minorEastAsia" w:hAnsiTheme="minorEastAsia" w:eastAsiaTheme="minorEastAsia"/>
          <w:color w:val="000000"/>
          <w:sz w:val="30"/>
          <w:szCs w:val="30"/>
        </w:rPr>
      </w:pPr>
      <w:r>
        <w:rPr>
          <w:rFonts w:hint="eastAsia" w:asciiTheme="minorEastAsia" w:hAnsiTheme="minorEastAsia" w:eastAsiaTheme="minorEastAsia"/>
          <w:color w:val="000000"/>
          <w:sz w:val="30"/>
          <w:szCs w:val="30"/>
        </w:rPr>
        <w:t>（七）用事业基金弥补收支差额：填列事业单位用事业基金弥补2021年收支差额的数额。</w:t>
      </w:r>
    </w:p>
    <w:p>
      <w:pPr>
        <w:spacing w:line="600" w:lineRule="exact"/>
        <w:ind w:firstLine="600" w:firstLineChars="200"/>
        <w:rPr>
          <w:rFonts w:asciiTheme="minorEastAsia" w:hAnsiTheme="minorEastAsia" w:eastAsiaTheme="minorEastAsia"/>
          <w:color w:val="000000"/>
          <w:sz w:val="30"/>
          <w:szCs w:val="30"/>
        </w:rPr>
      </w:pPr>
      <w:r>
        <w:rPr>
          <w:rFonts w:hint="eastAsia" w:asciiTheme="minorEastAsia" w:hAnsiTheme="minorEastAsia" w:eastAsiaTheme="minorEastAsia"/>
          <w:color w:val="000000"/>
          <w:sz w:val="30"/>
          <w:szCs w:val="30"/>
        </w:rPr>
        <w:t>（八）上年结转和结余：填列2021年全部结转和结余的资金数，包括当年结转结余资金和历年滚存结转结余资金。</w:t>
      </w:r>
    </w:p>
    <w:p>
      <w:pPr>
        <w:pStyle w:val="4"/>
        <w:widowControl/>
        <w:shd w:val="clear" w:color="auto" w:fill="FFFFFF"/>
        <w:ind w:left="600" w:hanging="600" w:hangingChars="200"/>
        <w:rPr>
          <w:rFonts w:cs="仿宋" w:asciiTheme="minorEastAsia" w:hAnsiTheme="minorEastAsia" w:eastAsiaTheme="minorEastAsia"/>
          <w:color w:val="333333"/>
          <w:sz w:val="30"/>
          <w:szCs w:val="30"/>
        </w:rPr>
      </w:pPr>
      <w:r>
        <w:rPr>
          <w:rFonts w:hint="eastAsia" w:cs="仿宋" w:asciiTheme="minorEastAsia" w:hAnsiTheme="minorEastAsia" w:eastAsiaTheme="minorEastAsia"/>
          <w:color w:val="333333"/>
          <w:sz w:val="30"/>
          <w:szCs w:val="30"/>
          <w:shd w:val="clear" w:color="auto" w:fill="FFFFFF"/>
        </w:rPr>
        <w:t>二、支出科目</w:t>
      </w:r>
    </w:p>
    <w:p>
      <w:pPr>
        <w:widowControl/>
        <w:spacing w:line="600" w:lineRule="exact"/>
        <w:ind w:firstLine="600" w:firstLineChars="200"/>
        <w:rPr>
          <w:rFonts w:cs="宋体" w:asciiTheme="minorEastAsia" w:hAnsiTheme="minorEastAsia" w:eastAsiaTheme="minorEastAsia"/>
          <w:color w:val="000000"/>
          <w:kern w:val="0"/>
          <w:sz w:val="30"/>
          <w:szCs w:val="30"/>
        </w:rPr>
      </w:pPr>
      <w:r>
        <w:rPr>
          <w:rFonts w:hint="eastAsia" w:cs="宋体" w:asciiTheme="minorEastAsia" w:hAnsiTheme="minorEastAsia" w:eastAsiaTheme="minorEastAsia"/>
          <w:color w:val="000000"/>
          <w:kern w:val="0"/>
          <w:sz w:val="30"/>
          <w:szCs w:val="30"/>
        </w:rPr>
        <w:t>（一）一般公共服务（类）其他共产党事务支出（款）行政运行（项）：指反映其他共产党事务行政单位（包括实行公务员管理的事业单位），用于保障机构正常运行、开展日常工作的基本支出；</w:t>
      </w:r>
    </w:p>
    <w:p>
      <w:pPr>
        <w:widowControl/>
        <w:spacing w:line="600" w:lineRule="exact"/>
        <w:ind w:firstLine="600" w:firstLineChars="200"/>
        <w:rPr>
          <w:rFonts w:cs="宋体" w:asciiTheme="minorEastAsia" w:hAnsiTheme="minorEastAsia" w:eastAsiaTheme="minorEastAsia"/>
          <w:color w:val="000000"/>
          <w:kern w:val="0"/>
          <w:sz w:val="30"/>
          <w:szCs w:val="30"/>
        </w:rPr>
      </w:pPr>
      <w:r>
        <w:rPr>
          <w:rFonts w:hint="eastAsia" w:cs="宋体" w:asciiTheme="minorEastAsia" w:hAnsiTheme="minorEastAsia" w:eastAsiaTheme="minorEastAsia"/>
          <w:color w:val="000000"/>
          <w:kern w:val="0"/>
          <w:sz w:val="30"/>
          <w:szCs w:val="30"/>
        </w:rPr>
        <w:t>（二）一般公共服务支出（类）其他共产党事务支出（款）一般行政管理事务（项）：指反映其他共产党事务行政单位（包括实行公务员管理的事业单位）未单独设置项级科目的其他项目支出；</w:t>
      </w:r>
    </w:p>
    <w:p>
      <w:pPr>
        <w:widowControl/>
        <w:spacing w:line="600" w:lineRule="exact"/>
        <w:ind w:firstLine="600" w:firstLineChars="200"/>
        <w:rPr>
          <w:rFonts w:cs="宋体" w:asciiTheme="minorEastAsia" w:hAnsiTheme="minorEastAsia" w:eastAsiaTheme="minorEastAsia"/>
          <w:color w:val="000000"/>
          <w:kern w:val="0"/>
          <w:sz w:val="30"/>
          <w:szCs w:val="30"/>
        </w:rPr>
      </w:pPr>
      <w:r>
        <w:rPr>
          <w:rFonts w:hint="eastAsia" w:cs="宋体" w:asciiTheme="minorEastAsia" w:hAnsiTheme="minorEastAsia" w:eastAsiaTheme="minorEastAsia"/>
          <w:color w:val="000000"/>
          <w:kern w:val="0"/>
          <w:sz w:val="30"/>
          <w:szCs w:val="30"/>
        </w:rPr>
        <w:t>（三）住房保障支出（类）住房改革支出（款）住房公积金（项）：指反映行政事业单位按人力资源和社会保障部、财政部规定的基本工资和津贴补贴以及规定比例为职工缴纳的住房公积金；</w:t>
      </w:r>
    </w:p>
    <w:p>
      <w:pPr>
        <w:widowControl/>
        <w:spacing w:line="600" w:lineRule="exact"/>
        <w:ind w:firstLine="600" w:firstLineChars="200"/>
        <w:rPr>
          <w:rFonts w:cs="宋体" w:asciiTheme="minorEastAsia" w:hAnsiTheme="minorEastAsia" w:eastAsiaTheme="minorEastAsia"/>
          <w:color w:val="000000"/>
          <w:kern w:val="0"/>
          <w:sz w:val="30"/>
          <w:szCs w:val="30"/>
        </w:rPr>
      </w:pPr>
      <w:r>
        <w:rPr>
          <w:rFonts w:hint="eastAsia" w:cs="宋体" w:asciiTheme="minorEastAsia" w:hAnsiTheme="minorEastAsia" w:eastAsiaTheme="minorEastAsia"/>
          <w:color w:val="000000"/>
          <w:kern w:val="0"/>
          <w:sz w:val="30"/>
          <w:szCs w:val="30"/>
        </w:rPr>
        <w:t>（四）卫生健康支出（类）行政事业单位医疗（款）其他行政事业单位医疗支出（项）：指反映其他用于行政事业单位医疗方面的支出；</w:t>
      </w:r>
    </w:p>
    <w:p>
      <w:pPr>
        <w:widowControl/>
        <w:spacing w:line="600" w:lineRule="exact"/>
        <w:ind w:firstLine="600" w:firstLineChars="200"/>
        <w:rPr>
          <w:rFonts w:cs="宋体" w:asciiTheme="minorEastAsia" w:hAnsiTheme="minorEastAsia" w:eastAsiaTheme="minorEastAsia"/>
          <w:color w:val="000000"/>
          <w:kern w:val="0"/>
          <w:sz w:val="30"/>
          <w:szCs w:val="30"/>
        </w:rPr>
      </w:pPr>
      <w:r>
        <w:rPr>
          <w:rFonts w:hint="eastAsia" w:cs="宋体" w:asciiTheme="minorEastAsia" w:hAnsiTheme="minorEastAsia" w:eastAsiaTheme="minorEastAsia"/>
          <w:color w:val="000000"/>
          <w:kern w:val="0"/>
          <w:sz w:val="30"/>
          <w:szCs w:val="30"/>
        </w:rPr>
        <w:t>（五）卫生健康支出（类）行政事业单位医疗（款）公务员医疗补助（项）：指反映财政部门安排的公务员医疗补助经费；</w:t>
      </w:r>
    </w:p>
    <w:p>
      <w:pPr>
        <w:widowControl/>
        <w:spacing w:line="600" w:lineRule="exact"/>
        <w:ind w:firstLine="600" w:firstLineChars="200"/>
        <w:rPr>
          <w:rFonts w:cs="宋体" w:asciiTheme="minorEastAsia" w:hAnsiTheme="minorEastAsia" w:eastAsiaTheme="minorEastAsia"/>
          <w:color w:val="000000"/>
          <w:kern w:val="0"/>
          <w:sz w:val="30"/>
          <w:szCs w:val="30"/>
        </w:rPr>
      </w:pPr>
      <w:r>
        <w:rPr>
          <w:rFonts w:hint="eastAsia" w:cs="宋体" w:asciiTheme="minorEastAsia" w:hAnsiTheme="minorEastAsia" w:eastAsiaTheme="minorEastAsia"/>
          <w:color w:val="000000"/>
          <w:kern w:val="0"/>
          <w:sz w:val="30"/>
          <w:szCs w:val="30"/>
        </w:rPr>
        <w:t>（六）卫生健康支出（类）行政事业单位医疗（款）行政单位医疗（项）：指反映财政部门安排的行政单位（包括实行公务员管理的事业）基本医疗保险缴费经费，未参加医疗保险的行政单位的公费医疗经费，按国家规定享受离休人员、红军老战士待遇人员的医疗经费；</w:t>
      </w:r>
    </w:p>
    <w:p>
      <w:pPr>
        <w:autoSpaceDE w:val="0"/>
        <w:autoSpaceDN w:val="0"/>
        <w:adjustRightInd w:val="0"/>
        <w:spacing w:line="360" w:lineRule="auto"/>
        <w:ind w:firstLine="600" w:firstLineChars="200"/>
        <w:jc w:val="left"/>
        <w:rPr>
          <w:rFonts w:hint="eastAsia" w:cs="宋体" w:asciiTheme="minorEastAsia" w:hAnsiTheme="minorEastAsia" w:eastAsiaTheme="minorEastAsia"/>
          <w:color w:val="000000"/>
          <w:kern w:val="0"/>
          <w:sz w:val="30"/>
          <w:szCs w:val="30"/>
        </w:rPr>
      </w:pPr>
      <w:r>
        <w:rPr>
          <w:rFonts w:hint="eastAsia" w:cs="宋体" w:asciiTheme="minorEastAsia" w:hAnsiTheme="minorEastAsia" w:eastAsiaTheme="minorEastAsia"/>
          <w:color w:val="000000"/>
          <w:kern w:val="0"/>
          <w:sz w:val="30"/>
          <w:szCs w:val="30"/>
        </w:rPr>
        <w:t>（七）社会保障和就业支出（类）行政事业单位离退休（款）机关事业单位基本养老保险缴费支出（项）：指反映机关事业单位实施养老保险制度由单位缴纳的基本养老保险费支出。</w:t>
      </w:r>
    </w:p>
    <w:p>
      <w:pPr>
        <w:autoSpaceDE w:val="0"/>
        <w:autoSpaceDN w:val="0"/>
        <w:adjustRightInd w:val="0"/>
        <w:spacing w:line="360" w:lineRule="auto"/>
        <w:ind w:firstLine="600" w:firstLineChars="200"/>
        <w:jc w:val="left"/>
        <w:rPr>
          <w:rFonts w:hint="eastAsia" w:cs="仿宋_GB2312" w:asciiTheme="minorEastAsia" w:hAnsiTheme="minorEastAsia" w:eastAsiaTheme="minorEastAsia"/>
          <w:kern w:val="0"/>
          <w:sz w:val="30"/>
          <w:szCs w:val="30"/>
        </w:rPr>
      </w:pPr>
      <w:r>
        <w:rPr>
          <w:rFonts w:hint="eastAsia" w:cs="仿宋_GB2312" w:asciiTheme="minorEastAsia" w:hAnsiTheme="minorEastAsia" w:eastAsiaTheme="minorEastAsia"/>
          <w:kern w:val="0"/>
          <w:sz w:val="30"/>
          <w:szCs w:val="30"/>
        </w:rPr>
        <w:t>（八）“三公经费”：反映财政拨款安排的因公出国（境）费、公务用车购置及运行费和公务接待费。其中，因公出国（境）费反映单位公务出国（境）的国际旅费、国外城市交通费、住宿费、伙食费、培训费、公杂费等支出；公务用车购置及运行费反映单位公务车辆购置支出（含车辆购置税）及租用费、燃料费、维修费、过桥过路费、保险费、安全奖励费用等支出；公务接待费反映单位按规定开支的各类公务接待（含外宾接待）支出。</w:t>
      </w:r>
    </w:p>
    <w:p>
      <w:pPr>
        <w:widowControl/>
        <w:spacing w:line="600" w:lineRule="exact"/>
        <w:ind w:firstLine="600" w:firstLineChars="200"/>
        <w:rPr>
          <w:rFonts w:cs="宋体" w:asciiTheme="minorEastAsia" w:hAnsiTheme="minorEastAsia" w:eastAsiaTheme="minorEastAsia"/>
          <w:color w:val="000000"/>
          <w:kern w:val="0"/>
          <w:sz w:val="30"/>
          <w:szCs w:val="30"/>
        </w:rPr>
      </w:pPr>
    </w:p>
    <w:p>
      <w:pPr>
        <w:pStyle w:val="4"/>
        <w:widowControl/>
        <w:shd w:val="clear" w:color="auto" w:fill="FFFFFF"/>
        <w:ind w:left="559" w:leftChars="266"/>
        <w:rPr>
          <w:rFonts w:ascii="仿宋" w:hAnsi="仿宋" w:eastAsia="仿宋" w:cs="仿宋"/>
          <w:color w:val="333333"/>
          <w:sz w:val="30"/>
          <w:szCs w:val="30"/>
        </w:rPr>
      </w:pPr>
    </w:p>
    <w:p>
      <w:pPr>
        <w:ind w:firstLine="268"/>
        <w:jc w:val="left"/>
        <w:rPr>
          <w:sz w:val="30"/>
          <w:szCs w:val="30"/>
        </w:rPr>
      </w:pPr>
    </w:p>
    <w:p>
      <w:pPr>
        <w:pStyle w:val="2"/>
        <w:ind w:firstLine="643" w:firstLineChars="200"/>
        <w:rPr>
          <w:rFonts w:ascii="仿宋_GB2312" w:hAnsi="宋体" w:eastAsia="仿宋_GB2312" w:cs="Times New Roman"/>
        </w:rPr>
      </w:pPr>
    </w:p>
    <w:p>
      <w:pPr>
        <w:ind w:firstLine="640" w:firstLineChars="200"/>
        <w:rPr>
          <w:rFonts w:ascii="仿宋_GB2312" w:eastAsia="仿宋_GB2312" w:cs="Times New Roman"/>
          <w:sz w:val="32"/>
          <w:szCs w:val="32"/>
        </w:rPr>
      </w:pPr>
    </w:p>
    <w:p>
      <w:pPr>
        <w:ind w:firstLine="640" w:firstLineChars="200"/>
        <w:rPr>
          <w:rFonts w:ascii="仿宋_GB2312" w:eastAsia="仿宋_GB2312" w:cs="Times New Roman"/>
          <w:sz w:val="32"/>
          <w:szCs w:val="32"/>
        </w:rPr>
      </w:pPr>
    </w:p>
    <w:p>
      <w:pPr>
        <w:ind w:firstLine="640" w:firstLineChars="200"/>
        <w:rPr>
          <w:rFonts w:ascii="仿宋_GB2312" w:eastAsia="仿宋_GB2312" w:cs="Times New Roman"/>
          <w:sz w:val="32"/>
          <w:szCs w:val="32"/>
        </w:rPr>
      </w:pPr>
    </w:p>
    <w:p>
      <w:pPr>
        <w:ind w:firstLine="640" w:firstLineChars="200"/>
        <w:rPr>
          <w:rFonts w:ascii="仿宋_GB2312" w:eastAsia="仿宋_GB2312" w:cs="Times New Roman"/>
          <w:sz w:val="32"/>
          <w:szCs w:val="32"/>
        </w:rPr>
      </w:pPr>
    </w:p>
    <w:p>
      <w:pPr>
        <w:ind w:firstLine="640" w:firstLineChars="200"/>
        <w:rPr>
          <w:rFonts w:ascii="仿宋_GB2312" w:eastAsia="仿宋_GB2312" w:cs="Times New Roman"/>
          <w:sz w:val="32"/>
          <w:szCs w:val="32"/>
        </w:rPr>
      </w:pP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w:panose1 w:val="020B0604020202020204"/>
    <w:charset w:val="00"/>
    <w:family w:val="swiss"/>
    <w:pitch w:val="default"/>
    <w:sig w:usb0="E0002EFF" w:usb1="C000785B" w:usb2="00000009" w:usb3="00000000" w:csb0="400001FF" w:csb1="FFFF0000"/>
  </w:font>
  <w:font w:name="Cambria">
    <w:panose1 w:val="02040503050406030204"/>
    <w:charset w:val="00"/>
    <w:family w:val="roman"/>
    <w:pitch w:val="default"/>
    <w:sig w:usb0="E00006FF" w:usb1="420024FF" w:usb2="02000000" w:usb3="00000000" w:csb0="2000019F"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0000000000000000000"/>
    <w:charset w:val="86"/>
    <w:family w:val="modern"/>
    <w:pitch w:val="default"/>
    <w:sig w:usb0="00000000" w:usb1="0000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framePr w:wrap="around" w:vAnchor="text" w:hAnchor="margin" w:xAlign="center" w:y="1"/>
      <w:rPr>
        <w:rStyle w:val="7"/>
        <w:rFonts w:cs="Times New Roman"/>
      </w:rPr>
    </w:pPr>
    <w:r>
      <w:rPr>
        <w:rStyle w:val="7"/>
      </w:rPr>
      <w:fldChar w:fldCharType="begin"/>
    </w:r>
    <w:r>
      <w:rPr>
        <w:rStyle w:val="7"/>
      </w:rPr>
      <w:instrText xml:space="preserve">PAGE  </w:instrText>
    </w:r>
    <w:r>
      <w:rPr>
        <w:rStyle w:val="7"/>
      </w:rPr>
      <w:fldChar w:fldCharType="separate"/>
    </w:r>
    <w:r>
      <w:rPr>
        <w:rStyle w:val="7"/>
      </w:rPr>
      <w:t>8</w:t>
    </w:r>
    <w:r>
      <w:rPr>
        <w:rStyle w:val="7"/>
      </w:rPr>
      <w:fldChar w:fldCharType="end"/>
    </w:r>
  </w:p>
  <w:p>
    <w:pPr>
      <w:pStyle w:val="3"/>
      <w:rPr>
        <w:rFonts w:cs="Times New Roman"/>
      </w:rP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49C6249"/>
    <w:multiLevelType w:val="singleLevel"/>
    <w:tmpl w:val="B49C6249"/>
    <w:lvl w:ilvl="0" w:tentative="0">
      <w:start w:val="1"/>
      <w:numFmt w:val="chineseCounting"/>
      <w:suff w:val="nothing"/>
      <w:lvlText w:val="（%1）"/>
      <w:lvlJc w:val="left"/>
      <w:rPr>
        <w:rFonts w:hint="eastAsia"/>
      </w:rPr>
    </w:lvl>
  </w:abstractNum>
  <w:abstractNum w:abstractNumId="1">
    <w:nsid w:val="7A4CAA20"/>
    <w:multiLevelType w:val="singleLevel"/>
    <w:tmpl w:val="7A4CAA20"/>
    <w:lvl w:ilvl="0" w:tentative="0">
      <w:start w:val="1"/>
      <w:numFmt w:val="decimal"/>
      <w:suff w:val="nothing"/>
      <w:lvlText w:val="（%1）"/>
      <w:lvlJc w:val="left"/>
    </w:lvl>
  </w:abstractNum>
  <w:abstractNum w:abstractNumId="2">
    <w:nsid w:val="7F18BF3D"/>
    <w:multiLevelType w:val="singleLevel"/>
    <w:tmpl w:val="7F18BF3D"/>
    <w:lvl w:ilvl="0" w:tentative="0">
      <w:start w:val="1"/>
      <w:numFmt w:val="decimal"/>
      <w:suff w:val="nothing"/>
      <w:lvlText w:val="%1、"/>
      <w:lvlJc w:val="left"/>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oNotHyphenateCaps/>
  <w:drawingGridVerticalSpacing w:val="156"/>
  <w:noPunctuationKerning w:val="1"/>
  <w:characterSpacingControl w:val="compressPunctuation"/>
  <w:noLineBreaksAfter w:lang="zh-CN" w:val="$([{£¥·‘“〈《「『【〔〖〝﹙﹛﹝＄（．［｛￡￥"/>
  <w:noLineBreaksBefore w:lang="zh-CN" w:val="!%),.:;&gt;?]}¢¨°·ˇˉ―‖’”…‰′″›℃∶、。〃〉》」』】〕〗〞︶︺︾﹀﹄﹚﹜﹞！＂％＇），．：；？］｀｜｝～￠"/>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9076E1D"/>
    <w:rsid w:val="000429DB"/>
    <w:rsid w:val="00066060"/>
    <w:rsid w:val="000A6223"/>
    <w:rsid w:val="000C3A14"/>
    <w:rsid w:val="000F14F5"/>
    <w:rsid w:val="001209BF"/>
    <w:rsid w:val="002D2451"/>
    <w:rsid w:val="00552D55"/>
    <w:rsid w:val="006A3719"/>
    <w:rsid w:val="006A6B28"/>
    <w:rsid w:val="0071196B"/>
    <w:rsid w:val="008110CC"/>
    <w:rsid w:val="00823D58"/>
    <w:rsid w:val="00985AE2"/>
    <w:rsid w:val="00B32CAE"/>
    <w:rsid w:val="00C04C9A"/>
    <w:rsid w:val="00CB427A"/>
    <w:rsid w:val="00F500B9"/>
    <w:rsid w:val="00FE0B23"/>
    <w:rsid w:val="02011633"/>
    <w:rsid w:val="0215426D"/>
    <w:rsid w:val="022502CD"/>
    <w:rsid w:val="03D6520D"/>
    <w:rsid w:val="042C546D"/>
    <w:rsid w:val="046947D9"/>
    <w:rsid w:val="04E74B4E"/>
    <w:rsid w:val="05157E55"/>
    <w:rsid w:val="0596605B"/>
    <w:rsid w:val="06D470CA"/>
    <w:rsid w:val="07812979"/>
    <w:rsid w:val="08B6291D"/>
    <w:rsid w:val="08EE0B31"/>
    <w:rsid w:val="0A684154"/>
    <w:rsid w:val="0CB044AE"/>
    <w:rsid w:val="0CC63EA8"/>
    <w:rsid w:val="0CDF41C3"/>
    <w:rsid w:val="0F0251D8"/>
    <w:rsid w:val="0F4237DB"/>
    <w:rsid w:val="0F500A4C"/>
    <w:rsid w:val="0F5469B9"/>
    <w:rsid w:val="0FCB58D0"/>
    <w:rsid w:val="11075F72"/>
    <w:rsid w:val="11427CB1"/>
    <w:rsid w:val="11454C58"/>
    <w:rsid w:val="118503F4"/>
    <w:rsid w:val="119B6B1E"/>
    <w:rsid w:val="120B7CFB"/>
    <w:rsid w:val="129741B5"/>
    <w:rsid w:val="13585682"/>
    <w:rsid w:val="13692EAB"/>
    <w:rsid w:val="139E3D52"/>
    <w:rsid w:val="149737B8"/>
    <w:rsid w:val="14F22596"/>
    <w:rsid w:val="15000B4F"/>
    <w:rsid w:val="16F34873"/>
    <w:rsid w:val="174469B9"/>
    <w:rsid w:val="17F56772"/>
    <w:rsid w:val="18AF2ACF"/>
    <w:rsid w:val="18F52C56"/>
    <w:rsid w:val="19076E1D"/>
    <w:rsid w:val="1A8067B1"/>
    <w:rsid w:val="1AE23891"/>
    <w:rsid w:val="1B913916"/>
    <w:rsid w:val="1BB272C7"/>
    <w:rsid w:val="1C2639DE"/>
    <w:rsid w:val="1CA63E33"/>
    <w:rsid w:val="1D2F0D8C"/>
    <w:rsid w:val="1DCA17AA"/>
    <w:rsid w:val="1EBD751D"/>
    <w:rsid w:val="1ED81C5A"/>
    <w:rsid w:val="1F361D31"/>
    <w:rsid w:val="205B4410"/>
    <w:rsid w:val="21FF3BF2"/>
    <w:rsid w:val="224D2342"/>
    <w:rsid w:val="22B32C74"/>
    <w:rsid w:val="22D1085E"/>
    <w:rsid w:val="230737C4"/>
    <w:rsid w:val="25911C8F"/>
    <w:rsid w:val="25A65ADF"/>
    <w:rsid w:val="25C00D36"/>
    <w:rsid w:val="25FC6C2E"/>
    <w:rsid w:val="26087612"/>
    <w:rsid w:val="26A84DB5"/>
    <w:rsid w:val="26BE2CE2"/>
    <w:rsid w:val="28046B2A"/>
    <w:rsid w:val="29730025"/>
    <w:rsid w:val="299D3AEC"/>
    <w:rsid w:val="29A44C57"/>
    <w:rsid w:val="2A465205"/>
    <w:rsid w:val="2B987DF3"/>
    <w:rsid w:val="2C254BFA"/>
    <w:rsid w:val="2DBB222D"/>
    <w:rsid w:val="2E072ABB"/>
    <w:rsid w:val="2E3D7B0D"/>
    <w:rsid w:val="2E8F6B8B"/>
    <w:rsid w:val="2EEF0715"/>
    <w:rsid w:val="2F1247C3"/>
    <w:rsid w:val="2FE42ECB"/>
    <w:rsid w:val="308A4381"/>
    <w:rsid w:val="30F7187E"/>
    <w:rsid w:val="31567135"/>
    <w:rsid w:val="32955BCA"/>
    <w:rsid w:val="330A095E"/>
    <w:rsid w:val="3385015D"/>
    <w:rsid w:val="33E97301"/>
    <w:rsid w:val="33F45B8D"/>
    <w:rsid w:val="344C4CEC"/>
    <w:rsid w:val="34502C6A"/>
    <w:rsid w:val="34C26726"/>
    <w:rsid w:val="35214D06"/>
    <w:rsid w:val="3568481A"/>
    <w:rsid w:val="35BB302C"/>
    <w:rsid w:val="3656023B"/>
    <w:rsid w:val="37D90B6E"/>
    <w:rsid w:val="38D2177B"/>
    <w:rsid w:val="38F07A53"/>
    <w:rsid w:val="391A6DF6"/>
    <w:rsid w:val="39681B60"/>
    <w:rsid w:val="397403B4"/>
    <w:rsid w:val="39CE2774"/>
    <w:rsid w:val="3A013FC9"/>
    <w:rsid w:val="3AB7743C"/>
    <w:rsid w:val="3C3417FA"/>
    <w:rsid w:val="3D88341C"/>
    <w:rsid w:val="3D94467B"/>
    <w:rsid w:val="3E063278"/>
    <w:rsid w:val="3E0E653C"/>
    <w:rsid w:val="3F1F634D"/>
    <w:rsid w:val="3FD24B42"/>
    <w:rsid w:val="410D5E5F"/>
    <w:rsid w:val="415522E9"/>
    <w:rsid w:val="416C1D4D"/>
    <w:rsid w:val="41ED4F50"/>
    <w:rsid w:val="424C5AE3"/>
    <w:rsid w:val="43AB3CC9"/>
    <w:rsid w:val="44532ED5"/>
    <w:rsid w:val="447C7FD0"/>
    <w:rsid w:val="449238A9"/>
    <w:rsid w:val="44932327"/>
    <w:rsid w:val="44D22F5B"/>
    <w:rsid w:val="46B25F4A"/>
    <w:rsid w:val="46CB34E4"/>
    <w:rsid w:val="478D7005"/>
    <w:rsid w:val="48BE100A"/>
    <w:rsid w:val="496A459F"/>
    <w:rsid w:val="4ACA268D"/>
    <w:rsid w:val="4B0F762D"/>
    <w:rsid w:val="4BE9754F"/>
    <w:rsid w:val="4C775015"/>
    <w:rsid w:val="4D875A9E"/>
    <w:rsid w:val="4E001DDC"/>
    <w:rsid w:val="4E5C057F"/>
    <w:rsid w:val="4F2E6B7E"/>
    <w:rsid w:val="51027CC7"/>
    <w:rsid w:val="51162B2F"/>
    <w:rsid w:val="51D64099"/>
    <w:rsid w:val="520509CF"/>
    <w:rsid w:val="530E34EE"/>
    <w:rsid w:val="53747103"/>
    <w:rsid w:val="53AF64D0"/>
    <w:rsid w:val="53B2322F"/>
    <w:rsid w:val="53D85100"/>
    <w:rsid w:val="53F1124C"/>
    <w:rsid w:val="53F94791"/>
    <w:rsid w:val="557B50A8"/>
    <w:rsid w:val="558A5E24"/>
    <w:rsid w:val="55CB143D"/>
    <w:rsid w:val="56126AD3"/>
    <w:rsid w:val="56A10AE0"/>
    <w:rsid w:val="57CC144D"/>
    <w:rsid w:val="586643FF"/>
    <w:rsid w:val="588B1139"/>
    <w:rsid w:val="58A216EB"/>
    <w:rsid w:val="593247CA"/>
    <w:rsid w:val="59C87C41"/>
    <w:rsid w:val="5A334D73"/>
    <w:rsid w:val="5A410893"/>
    <w:rsid w:val="5A8E013C"/>
    <w:rsid w:val="5AB824E6"/>
    <w:rsid w:val="5AC43447"/>
    <w:rsid w:val="5C3532CA"/>
    <w:rsid w:val="5C8F4BD6"/>
    <w:rsid w:val="5D334A6F"/>
    <w:rsid w:val="5D89592D"/>
    <w:rsid w:val="5DF94E8F"/>
    <w:rsid w:val="5E4D6811"/>
    <w:rsid w:val="5E803E8F"/>
    <w:rsid w:val="5F084C34"/>
    <w:rsid w:val="60761147"/>
    <w:rsid w:val="607F4851"/>
    <w:rsid w:val="61000233"/>
    <w:rsid w:val="61145E91"/>
    <w:rsid w:val="61206676"/>
    <w:rsid w:val="62B20F12"/>
    <w:rsid w:val="62F4311F"/>
    <w:rsid w:val="64C7438B"/>
    <w:rsid w:val="65C55907"/>
    <w:rsid w:val="66242522"/>
    <w:rsid w:val="662D3C12"/>
    <w:rsid w:val="663B5785"/>
    <w:rsid w:val="665853E8"/>
    <w:rsid w:val="66DA49B1"/>
    <w:rsid w:val="677042DD"/>
    <w:rsid w:val="677F7B3B"/>
    <w:rsid w:val="67CA4F37"/>
    <w:rsid w:val="67E33FBF"/>
    <w:rsid w:val="68433E5B"/>
    <w:rsid w:val="699E565B"/>
    <w:rsid w:val="6A8904A7"/>
    <w:rsid w:val="6B7B7826"/>
    <w:rsid w:val="6CC353AF"/>
    <w:rsid w:val="6CDA5076"/>
    <w:rsid w:val="6D63350C"/>
    <w:rsid w:val="6DA66ECD"/>
    <w:rsid w:val="6E1C2540"/>
    <w:rsid w:val="6E647B53"/>
    <w:rsid w:val="6E70795C"/>
    <w:rsid w:val="6E71281F"/>
    <w:rsid w:val="6F3B3A03"/>
    <w:rsid w:val="70377C5F"/>
    <w:rsid w:val="73CB0E6A"/>
    <w:rsid w:val="76256C68"/>
    <w:rsid w:val="77B547A7"/>
    <w:rsid w:val="7865551D"/>
    <w:rsid w:val="78970BE8"/>
    <w:rsid w:val="7A323E3C"/>
    <w:rsid w:val="7A6E47AC"/>
    <w:rsid w:val="7AC92637"/>
    <w:rsid w:val="7B4102B0"/>
    <w:rsid w:val="7B5E4491"/>
    <w:rsid w:val="7B8A77B5"/>
    <w:rsid w:val="7BC21DA6"/>
    <w:rsid w:val="7BEB5499"/>
    <w:rsid w:val="7E0A7F26"/>
    <w:rsid w:val="7E3F1A5B"/>
    <w:rsid w:val="7EE554D6"/>
    <w:rsid w:val="7F690A0A"/>
  </w:rsids>
  <m:mathPr>
    <m:mathFont m:val="Cambria Math"/>
    <m:brkBin m:val="before"/>
    <m:brkBinSub m:val="--"/>
    <m:smallFrac m:val="1"/>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nhideWhenUsed="0" w:uiPriority="99" w:semiHidden="0" w:name="heading 2"/>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semiHidden="0"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Calibri"/>
      <w:kern w:val="2"/>
      <w:sz w:val="21"/>
      <w:szCs w:val="21"/>
      <w:lang w:val="en-US" w:eastAsia="zh-CN" w:bidi="ar-SA"/>
    </w:rPr>
  </w:style>
  <w:style w:type="paragraph" w:styleId="2">
    <w:name w:val="heading 2"/>
    <w:basedOn w:val="1"/>
    <w:next w:val="1"/>
    <w:link w:val="10"/>
    <w:qFormat/>
    <w:uiPriority w:val="99"/>
    <w:pPr>
      <w:keepNext/>
      <w:keepLines/>
      <w:spacing w:line="416" w:lineRule="auto"/>
      <w:outlineLvl w:val="1"/>
    </w:pPr>
    <w:rPr>
      <w:rFonts w:ascii="Arial" w:hAnsi="Arial" w:eastAsia="黑体" w:cs="Arial"/>
      <w:b/>
      <w:bCs/>
      <w:sz w:val="32"/>
      <w:szCs w:val="32"/>
    </w:rPr>
  </w:style>
  <w:style w:type="character" w:default="1" w:styleId="6">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3">
    <w:name w:val="footer"/>
    <w:basedOn w:val="1"/>
    <w:link w:val="11"/>
    <w:qFormat/>
    <w:uiPriority w:val="99"/>
    <w:pPr>
      <w:tabs>
        <w:tab w:val="center" w:pos="4153"/>
        <w:tab w:val="right" w:pos="8306"/>
      </w:tabs>
      <w:snapToGrid w:val="0"/>
      <w:jc w:val="left"/>
    </w:pPr>
    <w:rPr>
      <w:sz w:val="18"/>
      <w:szCs w:val="18"/>
    </w:rPr>
  </w:style>
  <w:style w:type="paragraph" w:styleId="4">
    <w:name w:val="Normal (Web)"/>
    <w:basedOn w:val="1"/>
    <w:unhideWhenUsed/>
    <w:qFormat/>
    <w:uiPriority w:val="99"/>
    <w:pPr>
      <w:spacing w:beforeAutospacing="1" w:afterAutospacing="1"/>
      <w:jc w:val="left"/>
    </w:pPr>
    <w:rPr>
      <w:rFonts w:cs="Times New Roman"/>
      <w:kern w:val="0"/>
      <w:sz w:val="24"/>
    </w:rPr>
  </w:style>
  <w:style w:type="character" w:styleId="7">
    <w:name w:val="page number"/>
    <w:basedOn w:val="6"/>
    <w:qFormat/>
    <w:uiPriority w:val="99"/>
  </w:style>
  <w:style w:type="character" w:styleId="8">
    <w:name w:val="FollowedHyperlink"/>
    <w:basedOn w:val="6"/>
    <w:unhideWhenUsed/>
    <w:qFormat/>
    <w:uiPriority w:val="99"/>
    <w:rPr>
      <w:color w:val="000000"/>
      <w:u w:val="none"/>
    </w:rPr>
  </w:style>
  <w:style w:type="character" w:styleId="9">
    <w:name w:val="Hyperlink"/>
    <w:basedOn w:val="6"/>
    <w:unhideWhenUsed/>
    <w:qFormat/>
    <w:uiPriority w:val="99"/>
    <w:rPr>
      <w:color w:val="000000"/>
      <w:u w:val="none"/>
    </w:rPr>
  </w:style>
  <w:style w:type="character" w:customStyle="1" w:styleId="10">
    <w:name w:val="标题 2 Char"/>
    <w:basedOn w:val="6"/>
    <w:link w:val="2"/>
    <w:semiHidden/>
    <w:qFormat/>
    <w:uiPriority w:val="9"/>
    <w:rPr>
      <w:rFonts w:ascii="Cambria" w:hAnsi="Cambria" w:eastAsia="宋体" w:cs="Times New Roman"/>
      <w:b/>
      <w:bCs/>
      <w:sz w:val="32"/>
      <w:szCs w:val="32"/>
    </w:rPr>
  </w:style>
  <w:style w:type="character" w:customStyle="1" w:styleId="11">
    <w:name w:val="页脚 Char"/>
    <w:basedOn w:val="6"/>
    <w:link w:val="3"/>
    <w:semiHidden/>
    <w:qFormat/>
    <w:uiPriority w:val="99"/>
    <w:rPr>
      <w:rFonts w:cs="Calibri"/>
      <w:sz w:val="18"/>
      <w:szCs w:val="18"/>
    </w:rPr>
  </w:style>
  <w:style w:type="paragraph" w:customStyle="1" w:styleId="12">
    <w:name w:val="Char Char Char Char Char Char Char"/>
    <w:basedOn w:val="1"/>
    <w:uiPriority w:val="0"/>
    <w:rPr>
      <w:rFonts w:ascii="Times New Roman" w:hAnsi="Times New Roman" w:cs="Times New Roman"/>
      <w:szCs w:val="2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F6C1E727-C44D-492F-97DB-581F0796CC9C}">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9</Pages>
  <Words>3163</Words>
  <Characters>3463</Characters>
  <Lines>26</Lines>
  <Paragraphs>7</Paragraphs>
  <TotalTime>0</TotalTime>
  <ScaleCrop>false</ScaleCrop>
  <LinksUpToDate>false</LinksUpToDate>
  <CharactersWithSpaces>3551</CharactersWithSpaces>
  <Application>WPS Office_11.1.0.12598_F1E327BC-269C-435d-A152-05C5408002CA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2022-09-13T02:09:00Z</dcterms:created>
  <dc:creator>Administrator</dc:creator>
  <cp:lastModifiedBy>遥望那万丈光芒</cp:lastModifiedBy>
  <dcterms:modified xsi:type="dcterms:W3CDTF">2022-10-27T08:57:20Z</dcterms:modified>
  <dc:title>附件2：2018年市级部门预算说明和预算公开表</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2052-11.1.0.12598</vt:lpwstr>
  </property>
  <property fmtid="{D5CDD505-2E9C-101B-9397-08002B2CF9AE}" pid="3" name="ICV">
    <vt:lpwstr>32D9695A76924CFA9FD0157720021D5E</vt:lpwstr>
  </property>
</Properties>
</file>