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4AD" w:rsidRDefault="00351CCC">
      <w:pPr>
        <w:spacing w:line="600" w:lineRule="exact"/>
        <w:jc w:val="center"/>
        <w:rPr>
          <w:rFonts w:ascii="黑体" w:eastAsia="黑体"/>
          <w:sz w:val="44"/>
          <w:szCs w:val="36"/>
        </w:rPr>
      </w:pPr>
      <w:r>
        <w:rPr>
          <w:rFonts w:ascii="黑体" w:eastAsia="黑体" w:hAnsi="黑体" w:hint="eastAsia"/>
          <w:sz w:val="44"/>
          <w:szCs w:val="36"/>
        </w:rPr>
        <w:t>景德镇市公路管理局</w:t>
      </w:r>
      <w:r>
        <w:rPr>
          <w:rFonts w:ascii="黑体" w:eastAsia="黑体" w:hint="eastAsia"/>
          <w:sz w:val="44"/>
          <w:szCs w:val="36"/>
        </w:rPr>
        <w:t>2019年度部门决算</w:t>
      </w:r>
    </w:p>
    <w:p w:rsidR="00D154AD" w:rsidRDefault="00D154AD">
      <w:pPr>
        <w:spacing w:line="600" w:lineRule="exact"/>
        <w:jc w:val="center"/>
        <w:rPr>
          <w:rFonts w:ascii="黑体" w:eastAsia="黑体"/>
          <w:sz w:val="44"/>
          <w:szCs w:val="36"/>
        </w:rPr>
      </w:pPr>
    </w:p>
    <w:p w:rsidR="00D154AD" w:rsidRDefault="00351CCC">
      <w:pPr>
        <w:spacing w:line="600" w:lineRule="exact"/>
        <w:jc w:val="center"/>
        <w:rPr>
          <w:rFonts w:ascii="黑体" w:eastAsia="黑体"/>
          <w:sz w:val="40"/>
          <w:szCs w:val="36"/>
        </w:rPr>
      </w:pPr>
      <w:r>
        <w:rPr>
          <w:rFonts w:ascii="黑体" w:eastAsia="黑体" w:hint="eastAsia"/>
          <w:sz w:val="40"/>
          <w:szCs w:val="36"/>
        </w:rPr>
        <w:t>目    录</w:t>
      </w:r>
    </w:p>
    <w:p w:rsidR="00D154AD" w:rsidRDefault="00D154AD">
      <w:pPr>
        <w:widowControl/>
        <w:spacing w:line="600" w:lineRule="exact"/>
        <w:ind w:firstLine="640"/>
        <w:jc w:val="left"/>
        <w:rPr>
          <w:rFonts w:ascii="仿宋_GB2312" w:eastAsia="仿宋_GB2312"/>
          <w:sz w:val="32"/>
          <w:szCs w:val="30"/>
        </w:rPr>
      </w:pPr>
    </w:p>
    <w:p w:rsidR="00D154AD" w:rsidRDefault="00351CCC">
      <w:pPr>
        <w:widowControl/>
        <w:spacing w:line="600" w:lineRule="exact"/>
        <w:ind w:firstLine="640"/>
        <w:jc w:val="left"/>
        <w:rPr>
          <w:rFonts w:ascii="黑体" w:eastAsia="黑体" w:hAnsi="黑体"/>
          <w:b/>
          <w:sz w:val="32"/>
          <w:szCs w:val="32"/>
        </w:rPr>
      </w:pPr>
      <w:r>
        <w:rPr>
          <w:rFonts w:ascii="黑体" w:eastAsia="黑体" w:hAnsi="黑体" w:hint="eastAsia"/>
          <w:b/>
          <w:sz w:val="32"/>
          <w:szCs w:val="32"/>
        </w:rPr>
        <w:t xml:space="preserve">第一部分  </w:t>
      </w:r>
      <w:r>
        <w:rPr>
          <w:rFonts w:ascii="黑体" w:eastAsia="黑体" w:hAnsi="黑体" w:hint="eastAsia"/>
          <w:sz w:val="32"/>
          <w:szCs w:val="32"/>
        </w:rPr>
        <w:t>景德镇市公路管理局</w:t>
      </w:r>
      <w:r>
        <w:rPr>
          <w:rFonts w:ascii="黑体" w:eastAsia="黑体" w:hAnsi="黑体" w:hint="eastAsia"/>
          <w:b/>
          <w:sz w:val="32"/>
          <w:szCs w:val="32"/>
        </w:rPr>
        <w:t>概况</w:t>
      </w:r>
    </w:p>
    <w:p w:rsidR="00D154AD" w:rsidRDefault="00760AB2">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w:t>
      </w:r>
      <w:r w:rsidR="00351CCC">
        <w:rPr>
          <w:rFonts w:ascii="仿宋" w:eastAsia="仿宋" w:hAnsi="仿宋" w:hint="eastAsia"/>
          <w:sz w:val="32"/>
          <w:szCs w:val="30"/>
        </w:rPr>
        <w:t>一、部门主要职责</w:t>
      </w:r>
    </w:p>
    <w:p w:rsidR="00D154AD" w:rsidRDefault="00351CCC">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二、部门基本情况</w:t>
      </w:r>
    </w:p>
    <w:p w:rsidR="00D154AD" w:rsidRDefault="00351CCC">
      <w:pPr>
        <w:widowControl/>
        <w:spacing w:line="600" w:lineRule="exact"/>
        <w:ind w:firstLine="640"/>
        <w:jc w:val="left"/>
        <w:rPr>
          <w:rFonts w:ascii="黑体" w:eastAsia="黑体" w:hAnsi="黑体"/>
          <w:sz w:val="32"/>
          <w:szCs w:val="32"/>
        </w:rPr>
      </w:pPr>
      <w:r>
        <w:rPr>
          <w:rFonts w:ascii="黑体" w:eastAsia="黑体" w:hAnsi="黑体" w:hint="eastAsia"/>
          <w:sz w:val="32"/>
          <w:szCs w:val="32"/>
        </w:rPr>
        <w:t>第二部分  2019年度部门决算表</w:t>
      </w:r>
    </w:p>
    <w:p w:rsidR="00D154AD" w:rsidRDefault="00351CCC">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一、收入支出决算总表</w:t>
      </w:r>
    </w:p>
    <w:p w:rsidR="00D154AD" w:rsidRDefault="00351CCC">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二、收入决算表</w:t>
      </w:r>
    </w:p>
    <w:p w:rsidR="00D154AD" w:rsidRDefault="00351CCC">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三、支出决算表</w:t>
      </w:r>
    </w:p>
    <w:p w:rsidR="00D154AD" w:rsidRDefault="00351CCC">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四、财政拨款收入支出决算总表</w:t>
      </w:r>
    </w:p>
    <w:p w:rsidR="00D154AD" w:rsidRDefault="00351CCC">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五、一般公共预算财政拨款支出决算表</w:t>
      </w:r>
    </w:p>
    <w:p w:rsidR="00D154AD" w:rsidRDefault="00351CCC">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六、一般公共预算财政拨款基本支出决算表</w:t>
      </w:r>
    </w:p>
    <w:p w:rsidR="00D154AD" w:rsidRDefault="00351CCC">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七、一般公共预算财政拨款“三公”经费支出决算</w:t>
      </w:r>
    </w:p>
    <w:p w:rsidR="00D154AD" w:rsidRDefault="00351CCC">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表</w:t>
      </w:r>
    </w:p>
    <w:p w:rsidR="00D154AD" w:rsidRDefault="00351CCC">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八、政府性基金预算财政拨款收入支出决算表</w:t>
      </w:r>
    </w:p>
    <w:p w:rsidR="00D154AD" w:rsidRDefault="00351CCC">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九、国有资产占用情况表</w:t>
      </w:r>
    </w:p>
    <w:p w:rsidR="00D154AD" w:rsidRDefault="00351CCC">
      <w:pPr>
        <w:widowControl/>
        <w:spacing w:line="600" w:lineRule="exact"/>
        <w:jc w:val="left"/>
        <w:rPr>
          <w:rFonts w:ascii="黑体" w:eastAsia="黑体" w:hAnsi="黑体"/>
          <w:sz w:val="32"/>
          <w:szCs w:val="32"/>
        </w:rPr>
      </w:pPr>
      <w:r>
        <w:rPr>
          <w:rFonts w:ascii="黑体" w:eastAsia="黑体" w:hAnsi="黑体" w:hint="eastAsia"/>
          <w:sz w:val="32"/>
          <w:szCs w:val="32"/>
        </w:rPr>
        <w:t>第三部分  2019年度部门决算情况说明</w:t>
      </w:r>
    </w:p>
    <w:p w:rsidR="00D154AD" w:rsidRDefault="00351CCC">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一、收入决算情况说明</w:t>
      </w:r>
    </w:p>
    <w:p w:rsidR="00D154AD" w:rsidRDefault="00351CCC">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二、支出决算情况说明</w:t>
      </w:r>
    </w:p>
    <w:p w:rsidR="00D154AD" w:rsidRDefault="00351CCC">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三、财政拨款支出决算情况说明</w:t>
      </w:r>
    </w:p>
    <w:p w:rsidR="00D154AD" w:rsidRDefault="00351CCC">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四、一般公共预算财政拨款基本支出决算情况说明</w:t>
      </w:r>
    </w:p>
    <w:p w:rsidR="00D154AD" w:rsidRDefault="00351CCC">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lastRenderedPageBreak/>
        <w:t>五、一般公共预算财政拨款“三公”经费支出决算</w:t>
      </w:r>
    </w:p>
    <w:p w:rsidR="00D154AD" w:rsidRDefault="00351CCC">
      <w:pPr>
        <w:widowControl/>
        <w:spacing w:line="600" w:lineRule="exact"/>
        <w:jc w:val="left"/>
        <w:rPr>
          <w:rFonts w:ascii="仿宋" w:eastAsia="仿宋" w:hAnsi="仿宋"/>
          <w:sz w:val="32"/>
          <w:szCs w:val="30"/>
        </w:rPr>
      </w:pPr>
      <w:r>
        <w:rPr>
          <w:rFonts w:ascii="仿宋" w:eastAsia="仿宋" w:hAnsi="仿宋" w:hint="eastAsia"/>
          <w:sz w:val="32"/>
          <w:szCs w:val="30"/>
        </w:rPr>
        <w:t xml:space="preserve">    情况说明</w:t>
      </w:r>
    </w:p>
    <w:p w:rsidR="00D154AD" w:rsidRDefault="00351CCC">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六、机关运行经费支出情况说明</w:t>
      </w:r>
    </w:p>
    <w:p w:rsidR="00D154AD" w:rsidRDefault="00351CCC">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七、政府采购支出情况说明</w:t>
      </w:r>
    </w:p>
    <w:p w:rsidR="00D154AD" w:rsidRDefault="00351CCC">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八、国有资产占用情况说明</w:t>
      </w:r>
    </w:p>
    <w:p w:rsidR="00D154AD" w:rsidRDefault="00351CCC">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九、预算绩效情况说明</w:t>
      </w:r>
    </w:p>
    <w:p w:rsidR="00D154AD" w:rsidRDefault="00351CCC">
      <w:pPr>
        <w:widowControl/>
        <w:spacing w:line="600" w:lineRule="exact"/>
        <w:ind w:firstLine="640"/>
        <w:jc w:val="left"/>
        <w:rPr>
          <w:rFonts w:ascii="仿宋" w:eastAsia="仿宋" w:hAnsi="仿宋"/>
          <w:sz w:val="32"/>
          <w:szCs w:val="30"/>
        </w:rPr>
      </w:pPr>
      <w:r>
        <w:rPr>
          <w:rFonts w:ascii="黑体" w:eastAsia="黑体" w:hAnsi="黑体" w:hint="eastAsia"/>
          <w:sz w:val="32"/>
          <w:szCs w:val="32"/>
        </w:rPr>
        <w:t>第四部分  名词解释</w:t>
      </w:r>
    </w:p>
    <w:p w:rsidR="00D154AD" w:rsidRDefault="00D154AD">
      <w:pPr>
        <w:ind w:firstLine="630"/>
        <w:jc w:val="center"/>
        <w:rPr>
          <w:rFonts w:ascii="宋体" w:hAnsi="宋体"/>
          <w:b/>
          <w:sz w:val="36"/>
          <w:szCs w:val="36"/>
        </w:rPr>
      </w:pPr>
    </w:p>
    <w:p w:rsidR="00D154AD" w:rsidRDefault="00D154AD">
      <w:pPr>
        <w:ind w:firstLine="630"/>
        <w:jc w:val="center"/>
        <w:rPr>
          <w:rFonts w:ascii="宋体" w:hAnsi="宋体"/>
          <w:b/>
          <w:sz w:val="36"/>
          <w:szCs w:val="36"/>
        </w:rPr>
      </w:pPr>
    </w:p>
    <w:p w:rsidR="00D154AD" w:rsidRDefault="00D154AD">
      <w:pPr>
        <w:ind w:firstLine="630"/>
        <w:jc w:val="center"/>
        <w:rPr>
          <w:rFonts w:ascii="宋体" w:hAnsi="宋体"/>
          <w:b/>
          <w:sz w:val="36"/>
          <w:szCs w:val="36"/>
        </w:rPr>
      </w:pPr>
    </w:p>
    <w:p w:rsidR="00D154AD" w:rsidRDefault="00D154AD">
      <w:pPr>
        <w:ind w:firstLine="630"/>
        <w:jc w:val="center"/>
        <w:rPr>
          <w:rFonts w:ascii="宋体" w:hAnsi="宋体"/>
          <w:b/>
          <w:sz w:val="36"/>
          <w:szCs w:val="36"/>
        </w:rPr>
      </w:pPr>
    </w:p>
    <w:p w:rsidR="00D154AD" w:rsidRDefault="00D154AD">
      <w:pPr>
        <w:ind w:firstLine="630"/>
        <w:jc w:val="center"/>
        <w:rPr>
          <w:rFonts w:ascii="宋体" w:hAnsi="宋体"/>
          <w:b/>
          <w:sz w:val="36"/>
          <w:szCs w:val="36"/>
        </w:rPr>
      </w:pPr>
    </w:p>
    <w:p w:rsidR="00D154AD" w:rsidRDefault="00D154AD">
      <w:pPr>
        <w:ind w:firstLine="630"/>
        <w:jc w:val="center"/>
        <w:rPr>
          <w:rFonts w:ascii="宋体" w:hAnsi="宋体"/>
          <w:b/>
          <w:sz w:val="36"/>
          <w:szCs w:val="36"/>
        </w:rPr>
      </w:pPr>
    </w:p>
    <w:p w:rsidR="00D154AD" w:rsidRDefault="00D154AD">
      <w:pPr>
        <w:ind w:firstLine="630"/>
        <w:jc w:val="center"/>
        <w:rPr>
          <w:rFonts w:ascii="宋体" w:hAnsi="宋体"/>
          <w:b/>
          <w:sz w:val="36"/>
          <w:szCs w:val="36"/>
        </w:rPr>
      </w:pPr>
    </w:p>
    <w:p w:rsidR="00D154AD" w:rsidRDefault="00D154AD">
      <w:pPr>
        <w:ind w:firstLine="630"/>
        <w:jc w:val="center"/>
        <w:rPr>
          <w:rFonts w:ascii="宋体" w:hAnsi="宋体"/>
          <w:b/>
          <w:sz w:val="36"/>
          <w:szCs w:val="36"/>
        </w:rPr>
      </w:pPr>
    </w:p>
    <w:p w:rsidR="00D154AD" w:rsidRDefault="00D154AD">
      <w:pPr>
        <w:rPr>
          <w:rFonts w:ascii="宋体" w:hAnsi="宋体"/>
          <w:b/>
          <w:sz w:val="36"/>
          <w:szCs w:val="36"/>
        </w:rPr>
      </w:pPr>
    </w:p>
    <w:p w:rsidR="00D154AD" w:rsidRDefault="00D154AD">
      <w:pPr>
        <w:ind w:firstLine="630"/>
        <w:jc w:val="center"/>
        <w:rPr>
          <w:rFonts w:ascii="宋体" w:hAnsi="宋体"/>
          <w:b/>
          <w:sz w:val="36"/>
          <w:szCs w:val="36"/>
        </w:rPr>
      </w:pPr>
    </w:p>
    <w:p w:rsidR="00D154AD" w:rsidRDefault="00D154AD">
      <w:pPr>
        <w:ind w:firstLine="630"/>
        <w:jc w:val="center"/>
        <w:rPr>
          <w:rFonts w:ascii="宋体" w:hAnsi="宋体"/>
          <w:b/>
          <w:sz w:val="36"/>
          <w:szCs w:val="36"/>
        </w:rPr>
      </w:pPr>
    </w:p>
    <w:p w:rsidR="00D154AD" w:rsidRDefault="00D154AD">
      <w:pPr>
        <w:ind w:firstLine="630"/>
        <w:jc w:val="center"/>
        <w:rPr>
          <w:rFonts w:ascii="宋体" w:hAnsi="宋体"/>
          <w:b/>
          <w:sz w:val="36"/>
          <w:szCs w:val="36"/>
        </w:rPr>
      </w:pPr>
    </w:p>
    <w:p w:rsidR="00D154AD" w:rsidRDefault="00D154AD">
      <w:pPr>
        <w:ind w:firstLine="630"/>
        <w:jc w:val="center"/>
        <w:rPr>
          <w:rFonts w:ascii="宋体" w:hAnsi="宋体"/>
          <w:b/>
          <w:sz w:val="36"/>
          <w:szCs w:val="36"/>
        </w:rPr>
      </w:pPr>
    </w:p>
    <w:p w:rsidR="00D154AD" w:rsidRDefault="00D154AD">
      <w:pPr>
        <w:widowControl/>
        <w:spacing w:line="580" w:lineRule="exact"/>
        <w:jc w:val="center"/>
        <w:rPr>
          <w:rFonts w:ascii="宋体" w:hAnsi="宋体"/>
          <w:b/>
          <w:sz w:val="32"/>
          <w:szCs w:val="30"/>
        </w:rPr>
      </w:pPr>
    </w:p>
    <w:p w:rsidR="00D154AD" w:rsidRDefault="00D154AD">
      <w:pPr>
        <w:widowControl/>
        <w:spacing w:line="580" w:lineRule="exact"/>
        <w:jc w:val="center"/>
        <w:rPr>
          <w:rFonts w:ascii="宋体" w:hAnsi="宋体"/>
          <w:b/>
          <w:sz w:val="32"/>
          <w:szCs w:val="30"/>
        </w:rPr>
      </w:pPr>
    </w:p>
    <w:p w:rsidR="00D154AD" w:rsidRDefault="00351CCC">
      <w:pPr>
        <w:widowControl/>
        <w:spacing w:line="580" w:lineRule="exact"/>
        <w:jc w:val="center"/>
        <w:rPr>
          <w:rFonts w:ascii="宋体" w:hAnsi="宋体"/>
          <w:b/>
          <w:sz w:val="32"/>
          <w:szCs w:val="30"/>
        </w:rPr>
      </w:pPr>
      <w:r>
        <w:rPr>
          <w:rFonts w:ascii="宋体" w:hAnsi="宋体" w:hint="eastAsia"/>
          <w:b/>
          <w:sz w:val="32"/>
          <w:szCs w:val="30"/>
        </w:rPr>
        <w:lastRenderedPageBreak/>
        <w:t xml:space="preserve">第一部分  </w:t>
      </w:r>
      <w:r>
        <w:rPr>
          <w:rFonts w:ascii="宋体" w:hAnsi="宋体" w:hint="eastAsia"/>
          <w:b/>
          <w:sz w:val="32"/>
          <w:szCs w:val="32"/>
        </w:rPr>
        <w:t>景德镇市公路管理局</w:t>
      </w:r>
      <w:r>
        <w:rPr>
          <w:rFonts w:ascii="宋体" w:hAnsi="宋体" w:hint="eastAsia"/>
          <w:b/>
          <w:sz w:val="32"/>
          <w:szCs w:val="30"/>
        </w:rPr>
        <w:t>概况</w:t>
      </w:r>
    </w:p>
    <w:p w:rsidR="00D154AD" w:rsidRDefault="00D154AD">
      <w:pPr>
        <w:ind w:firstLine="630"/>
        <w:jc w:val="center"/>
        <w:rPr>
          <w:sz w:val="32"/>
          <w:szCs w:val="32"/>
        </w:rPr>
      </w:pPr>
    </w:p>
    <w:p w:rsidR="00D154AD" w:rsidRDefault="00351CCC">
      <w:pPr>
        <w:ind w:firstLine="630"/>
        <w:jc w:val="left"/>
        <w:rPr>
          <w:rFonts w:ascii="黑体" w:eastAsia="黑体" w:hAnsi="黑体"/>
          <w:sz w:val="30"/>
          <w:szCs w:val="30"/>
        </w:rPr>
      </w:pPr>
      <w:r>
        <w:rPr>
          <w:rFonts w:ascii="黑体" w:eastAsia="黑体" w:hAnsi="黑体" w:hint="eastAsia"/>
          <w:sz w:val="30"/>
          <w:szCs w:val="30"/>
        </w:rPr>
        <w:t>一、部门主要职能</w:t>
      </w:r>
    </w:p>
    <w:p w:rsidR="00D154AD" w:rsidRDefault="00351CCC">
      <w:pPr>
        <w:ind w:leftChars="100" w:left="210" w:firstLine="630"/>
        <w:jc w:val="left"/>
        <w:rPr>
          <w:rFonts w:ascii="仿宋" w:eastAsia="仿宋" w:hAnsi="仿宋"/>
          <w:sz w:val="30"/>
          <w:szCs w:val="30"/>
        </w:rPr>
      </w:pPr>
      <w:r>
        <w:rPr>
          <w:rFonts w:ascii="仿宋" w:eastAsia="仿宋" w:hAnsi="仿宋" w:hint="eastAsia"/>
          <w:sz w:val="30"/>
          <w:szCs w:val="30"/>
        </w:rPr>
        <w:t>本部门的主要职能有：贯彻执行国家的各项公路管理法律、行政法规和规章，结合公路实际情况，研究制定具体实施办法和措施，主要承担景德镇市专养公路2条国道、13条省道公路的规划、建设、管理和养护任务。</w:t>
      </w:r>
    </w:p>
    <w:p w:rsidR="00D154AD" w:rsidRDefault="00351CCC">
      <w:pPr>
        <w:ind w:firstLine="630"/>
        <w:jc w:val="left"/>
        <w:rPr>
          <w:rFonts w:ascii="黑体" w:eastAsia="黑体" w:hAnsi="黑体"/>
          <w:sz w:val="30"/>
          <w:szCs w:val="30"/>
        </w:rPr>
      </w:pPr>
      <w:r>
        <w:rPr>
          <w:rFonts w:ascii="黑体" w:eastAsia="黑体" w:hAnsi="黑体" w:hint="eastAsia"/>
          <w:sz w:val="30"/>
          <w:szCs w:val="30"/>
        </w:rPr>
        <w:t>二、部门基本情况</w:t>
      </w:r>
    </w:p>
    <w:p w:rsidR="00D154AD" w:rsidRDefault="00351CCC">
      <w:pPr>
        <w:ind w:firstLine="630"/>
        <w:jc w:val="left"/>
        <w:rPr>
          <w:rFonts w:ascii="仿宋" w:eastAsia="仿宋" w:hAnsi="仿宋"/>
          <w:sz w:val="30"/>
          <w:szCs w:val="30"/>
        </w:rPr>
      </w:pPr>
      <w:r>
        <w:rPr>
          <w:rFonts w:ascii="仿宋" w:eastAsia="仿宋" w:hAnsi="仿宋" w:hint="eastAsia"/>
          <w:sz w:val="30"/>
          <w:szCs w:val="30"/>
        </w:rPr>
        <w:t>纳入本套部门决算汇编范围的单位共1个。本部门2019年年末实有人数1314人，其中在职人员754人，离休人员1人，退休人员423人，遗属136人。</w:t>
      </w:r>
    </w:p>
    <w:p w:rsidR="00D154AD" w:rsidRDefault="00D154AD">
      <w:pPr>
        <w:ind w:firstLine="630"/>
        <w:jc w:val="left"/>
        <w:rPr>
          <w:rFonts w:ascii="仿宋" w:eastAsia="仿宋" w:hAnsi="仿宋"/>
          <w:sz w:val="30"/>
          <w:szCs w:val="30"/>
        </w:rPr>
      </w:pPr>
    </w:p>
    <w:p w:rsidR="00D154AD" w:rsidRDefault="00D154AD">
      <w:pPr>
        <w:widowControl/>
        <w:spacing w:line="600" w:lineRule="exact"/>
        <w:ind w:firstLine="640"/>
        <w:jc w:val="center"/>
        <w:rPr>
          <w:rFonts w:ascii="宋体" w:hAnsi="宋体"/>
          <w:b/>
          <w:sz w:val="32"/>
          <w:szCs w:val="32"/>
        </w:rPr>
      </w:pPr>
    </w:p>
    <w:p w:rsidR="00D154AD" w:rsidRDefault="00D154AD">
      <w:pPr>
        <w:widowControl/>
        <w:spacing w:line="600" w:lineRule="exact"/>
        <w:ind w:firstLine="640"/>
        <w:jc w:val="center"/>
        <w:rPr>
          <w:rFonts w:ascii="宋体" w:hAnsi="宋体"/>
          <w:b/>
          <w:sz w:val="32"/>
          <w:szCs w:val="32"/>
        </w:rPr>
      </w:pPr>
    </w:p>
    <w:p w:rsidR="00D154AD" w:rsidRDefault="00D154AD">
      <w:pPr>
        <w:widowControl/>
        <w:spacing w:line="600" w:lineRule="exact"/>
        <w:ind w:firstLine="640"/>
        <w:jc w:val="center"/>
        <w:rPr>
          <w:rFonts w:ascii="宋体" w:hAnsi="宋体"/>
          <w:b/>
          <w:sz w:val="32"/>
          <w:szCs w:val="32"/>
        </w:rPr>
      </w:pPr>
    </w:p>
    <w:p w:rsidR="00D154AD" w:rsidRDefault="00D154AD">
      <w:pPr>
        <w:widowControl/>
        <w:spacing w:line="600" w:lineRule="exact"/>
        <w:ind w:firstLine="640"/>
        <w:jc w:val="center"/>
        <w:rPr>
          <w:rFonts w:ascii="宋体" w:hAnsi="宋体"/>
          <w:b/>
          <w:sz w:val="32"/>
          <w:szCs w:val="32"/>
        </w:rPr>
      </w:pPr>
    </w:p>
    <w:p w:rsidR="00D154AD" w:rsidRDefault="00D154AD">
      <w:pPr>
        <w:widowControl/>
        <w:spacing w:line="600" w:lineRule="exact"/>
        <w:ind w:firstLine="640"/>
        <w:jc w:val="center"/>
        <w:rPr>
          <w:rFonts w:ascii="宋体" w:hAnsi="宋体"/>
          <w:b/>
          <w:sz w:val="32"/>
          <w:szCs w:val="32"/>
        </w:rPr>
      </w:pPr>
    </w:p>
    <w:p w:rsidR="00D154AD" w:rsidRDefault="00D154AD">
      <w:pPr>
        <w:widowControl/>
        <w:spacing w:line="600" w:lineRule="exact"/>
        <w:ind w:firstLine="640"/>
        <w:jc w:val="center"/>
        <w:rPr>
          <w:rFonts w:ascii="宋体" w:hAnsi="宋体"/>
          <w:b/>
          <w:sz w:val="32"/>
          <w:szCs w:val="32"/>
        </w:rPr>
      </w:pPr>
    </w:p>
    <w:p w:rsidR="00D154AD" w:rsidRDefault="00D154AD">
      <w:pPr>
        <w:widowControl/>
        <w:spacing w:line="600" w:lineRule="exact"/>
        <w:ind w:firstLine="640"/>
        <w:jc w:val="center"/>
        <w:rPr>
          <w:rFonts w:ascii="宋体" w:hAnsi="宋体"/>
          <w:b/>
          <w:sz w:val="32"/>
          <w:szCs w:val="32"/>
        </w:rPr>
      </w:pPr>
    </w:p>
    <w:p w:rsidR="00D154AD" w:rsidRDefault="00D154AD">
      <w:pPr>
        <w:widowControl/>
        <w:spacing w:line="600" w:lineRule="exact"/>
        <w:ind w:firstLine="640"/>
        <w:jc w:val="center"/>
        <w:rPr>
          <w:rFonts w:ascii="宋体" w:hAnsi="宋体"/>
          <w:b/>
          <w:sz w:val="32"/>
          <w:szCs w:val="32"/>
        </w:rPr>
      </w:pPr>
    </w:p>
    <w:p w:rsidR="00D154AD" w:rsidRDefault="00D154AD">
      <w:pPr>
        <w:widowControl/>
        <w:spacing w:line="600" w:lineRule="exact"/>
        <w:ind w:firstLine="640"/>
        <w:jc w:val="center"/>
        <w:rPr>
          <w:rFonts w:ascii="宋体" w:hAnsi="宋体"/>
          <w:b/>
          <w:sz w:val="32"/>
          <w:szCs w:val="32"/>
        </w:rPr>
      </w:pPr>
    </w:p>
    <w:p w:rsidR="00D154AD" w:rsidRDefault="00D154AD">
      <w:pPr>
        <w:widowControl/>
        <w:spacing w:line="600" w:lineRule="exact"/>
        <w:rPr>
          <w:rFonts w:ascii="宋体" w:hAnsi="宋体"/>
          <w:b/>
          <w:sz w:val="32"/>
          <w:szCs w:val="32"/>
        </w:rPr>
      </w:pPr>
    </w:p>
    <w:p w:rsidR="00D154AD" w:rsidRDefault="00351CCC">
      <w:pPr>
        <w:widowControl/>
        <w:spacing w:line="600" w:lineRule="exact"/>
        <w:ind w:firstLine="640"/>
        <w:jc w:val="center"/>
        <w:rPr>
          <w:rFonts w:ascii="宋体" w:hAnsi="宋体"/>
          <w:b/>
          <w:sz w:val="32"/>
          <w:szCs w:val="32"/>
        </w:rPr>
      </w:pPr>
      <w:r>
        <w:rPr>
          <w:rFonts w:ascii="宋体" w:hAnsi="宋体" w:hint="eastAsia"/>
          <w:b/>
          <w:sz w:val="32"/>
          <w:szCs w:val="32"/>
        </w:rPr>
        <w:lastRenderedPageBreak/>
        <w:t>第二部分  2019年度部门决算表</w:t>
      </w:r>
    </w:p>
    <w:p w:rsidR="00D154AD" w:rsidRDefault="00D154AD">
      <w:pPr>
        <w:autoSpaceDE w:val="0"/>
        <w:autoSpaceDN w:val="0"/>
        <w:adjustRightInd w:val="0"/>
        <w:spacing w:line="360" w:lineRule="auto"/>
        <w:jc w:val="left"/>
        <w:rPr>
          <w:szCs w:val="30"/>
        </w:rPr>
      </w:pPr>
    </w:p>
    <w:p w:rsidR="00D154AD" w:rsidRDefault="00351CCC">
      <w:pPr>
        <w:autoSpaceDE w:val="0"/>
        <w:autoSpaceDN w:val="0"/>
        <w:adjustRightInd w:val="0"/>
        <w:spacing w:line="360" w:lineRule="auto"/>
        <w:jc w:val="left"/>
        <w:rPr>
          <w:szCs w:val="30"/>
        </w:rPr>
      </w:pPr>
      <w:r>
        <w:rPr>
          <w:noProof/>
          <w:szCs w:val="30"/>
        </w:rPr>
        <w:drawing>
          <wp:inline distT="0" distB="0" distL="0" distR="0">
            <wp:extent cx="5274310" cy="4883785"/>
            <wp:effectExtent l="19050" t="0" r="2540" b="0"/>
            <wp:docPr id="10" name="图片 1" descr="C:\Users\mac\AppData\Local\Temp\16024661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C:\Users\mac\AppData\Local\Temp\1602466156(1).jpg"/>
                    <pic:cNvPicPr>
                      <a:picLocks noChangeAspect="1" noChangeArrowheads="1"/>
                    </pic:cNvPicPr>
                  </pic:nvPicPr>
                  <pic:blipFill>
                    <a:blip r:embed="rId7"/>
                    <a:srcRect/>
                    <a:stretch>
                      <a:fillRect/>
                    </a:stretch>
                  </pic:blipFill>
                  <pic:spPr>
                    <a:xfrm>
                      <a:off x="0" y="0"/>
                      <a:ext cx="5274310" cy="4884102"/>
                    </a:xfrm>
                    <a:prstGeom prst="rect">
                      <a:avLst/>
                    </a:prstGeom>
                    <a:noFill/>
                    <a:ln w="9525">
                      <a:noFill/>
                      <a:miter lim="800000"/>
                      <a:headEnd/>
                      <a:tailEnd/>
                    </a:ln>
                  </pic:spPr>
                </pic:pic>
              </a:graphicData>
            </a:graphic>
          </wp:inline>
        </w:drawing>
      </w:r>
    </w:p>
    <w:p w:rsidR="00D154AD" w:rsidRDefault="00D154AD">
      <w:pPr>
        <w:autoSpaceDE w:val="0"/>
        <w:autoSpaceDN w:val="0"/>
        <w:adjustRightInd w:val="0"/>
        <w:spacing w:line="360" w:lineRule="auto"/>
        <w:jc w:val="left"/>
        <w:rPr>
          <w:rFonts w:ascii="仿宋" w:eastAsia="仿宋" w:hAnsi="仿宋" w:cs="仿宋_GB2312"/>
          <w:kern w:val="0"/>
          <w:sz w:val="30"/>
          <w:szCs w:val="30"/>
        </w:rPr>
      </w:pPr>
    </w:p>
    <w:p w:rsidR="00D154AD" w:rsidRDefault="00351CCC">
      <w:pPr>
        <w:autoSpaceDE w:val="0"/>
        <w:autoSpaceDN w:val="0"/>
        <w:adjustRightInd w:val="0"/>
        <w:spacing w:line="360" w:lineRule="auto"/>
        <w:jc w:val="left"/>
      </w:pPr>
      <w:r>
        <w:rPr>
          <w:noProof/>
        </w:rPr>
        <w:drawing>
          <wp:inline distT="0" distB="0" distL="0" distR="0">
            <wp:extent cx="5274310" cy="1527810"/>
            <wp:effectExtent l="19050" t="0" r="2540" b="0"/>
            <wp:docPr id="11" name="图片 2" descr="C:\Users\mac\AppData\Local\Temp\16024661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C:\Users\mac\AppData\Local\Temp\1602466183(1).jpg"/>
                    <pic:cNvPicPr>
                      <a:picLocks noChangeAspect="1" noChangeArrowheads="1"/>
                    </pic:cNvPicPr>
                  </pic:nvPicPr>
                  <pic:blipFill>
                    <a:blip r:embed="rId8"/>
                    <a:srcRect/>
                    <a:stretch>
                      <a:fillRect/>
                    </a:stretch>
                  </pic:blipFill>
                  <pic:spPr>
                    <a:xfrm>
                      <a:off x="0" y="0"/>
                      <a:ext cx="5274310" cy="1528071"/>
                    </a:xfrm>
                    <a:prstGeom prst="rect">
                      <a:avLst/>
                    </a:prstGeom>
                    <a:noFill/>
                    <a:ln w="9525">
                      <a:noFill/>
                      <a:miter lim="800000"/>
                      <a:headEnd/>
                      <a:tailEnd/>
                    </a:ln>
                  </pic:spPr>
                </pic:pic>
              </a:graphicData>
            </a:graphic>
          </wp:inline>
        </w:drawing>
      </w:r>
    </w:p>
    <w:p w:rsidR="00D154AD" w:rsidRDefault="00D154AD">
      <w:pPr>
        <w:autoSpaceDE w:val="0"/>
        <w:autoSpaceDN w:val="0"/>
        <w:adjustRightInd w:val="0"/>
        <w:spacing w:line="360" w:lineRule="auto"/>
        <w:jc w:val="left"/>
      </w:pPr>
    </w:p>
    <w:p w:rsidR="00D154AD" w:rsidRDefault="00D154AD">
      <w:pPr>
        <w:autoSpaceDE w:val="0"/>
        <w:autoSpaceDN w:val="0"/>
        <w:adjustRightInd w:val="0"/>
        <w:spacing w:line="360" w:lineRule="auto"/>
        <w:jc w:val="left"/>
      </w:pPr>
    </w:p>
    <w:p w:rsidR="00D154AD" w:rsidRDefault="00D154AD">
      <w:pPr>
        <w:autoSpaceDE w:val="0"/>
        <w:autoSpaceDN w:val="0"/>
        <w:adjustRightInd w:val="0"/>
        <w:spacing w:line="360" w:lineRule="auto"/>
        <w:jc w:val="left"/>
      </w:pPr>
    </w:p>
    <w:p w:rsidR="00D154AD" w:rsidRDefault="00D154AD">
      <w:pPr>
        <w:autoSpaceDE w:val="0"/>
        <w:autoSpaceDN w:val="0"/>
        <w:adjustRightInd w:val="0"/>
        <w:spacing w:line="360" w:lineRule="auto"/>
        <w:jc w:val="left"/>
      </w:pPr>
    </w:p>
    <w:p w:rsidR="00D154AD" w:rsidRDefault="00351CCC">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noProof/>
          <w:kern w:val="0"/>
          <w:sz w:val="30"/>
          <w:szCs w:val="30"/>
        </w:rPr>
        <w:lastRenderedPageBreak/>
        <w:drawing>
          <wp:inline distT="0" distB="0" distL="0" distR="0">
            <wp:extent cx="5274310" cy="1873885"/>
            <wp:effectExtent l="19050" t="0" r="2540" b="0"/>
            <wp:docPr id="12" name="图片 3" descr="C:\Users\mac\AppData\Local\Temp\16024662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C:\Users\mac\AppData\Local\Temp\1602466227(1).jpg"/>
                    <pic:cNvPicPr>
                      <a:picLocks noChangeAspect="1" noChangeArrowheads="1"/>
                    </pic:cNvPicPr>
                  </pic:nvPicPr>
                  <pic:blipFill>
                    <a:blip r:embed="rId9"/>
                    <a:srcRect/>
                    <a:stretch>
                      <a:fillRect/>
                    </a:stretch>
                  </pic:blipFill>
                  <pic:spPr>
                    <a:xfrm>
                      <a:off x="0" y="0"/>
                      <a:ext cx="5274310" cy="1874300"/>
                    </a:xfrm>
                    <a:prstGeom prst="rect">
                      <a:avLst/>
                    </a:prstGeom>
                    <a:noFill/>
                    <a:ln w="9525">
                      <a:noFill/>
                      <a:miter lim="800000"/>
                      <a:headEnd/>
                      <a:tailEnd/>
                    </a:ln>
                  </pic:spPr>
                </pic:pic>
              </a:graphicData>
            </a:graphic>
          </wp:inline>
        </w:drawing>
      </w:r>
    </w:p>
    <w:p w:rsidR="00D154AD" w:rsidRDefault="00D154AD">
      <w:pPr>
        <w:autoSpaceDE w:val="0"/>
        <w:autoSpaceDN w:val="0"/>
        <w:adjustRightInd w:val="0"/>
        <w:spacing w:line="360" w:lineRule="auto"/>
        <w:jc w:val="left"/>
        <w:rPr>
          <w:szCs w:val="30"/>
        </w:rPr>
      </w:pPr>
    </w:p>
    <w:p w:rsidR="00D154AD" w:rsidRDefault="00351CCC">
      <w:pPr>
        <w:autoSpaceDE w:val="0"/>
        <w:autoSpaceDN w:val="0"/>
        <w:adjustRightInd w:val="0"/>
        <w:spacing w:line="360" w:lineRule="auto"/>
        <w:jc w:val="left"/>
        <w:rPr>
          <w:szCs w:val="30"/>
        </w:rPr>
      </w:pPr>
      <w:r>
        <w:rPr>
          <w:noProof/>
          <w:szCs w:val="30"/>
        </w:rPr>
        <w:drawing>
          <wp:inline distT="0" distB="0" distL="0" distR="0">
            <wp:extent cx="5274310" cy="4217035"/>
            <wp:effectExtent l="19050" t="0" r="2540" b="0"/>
            <wp:docPr id="13" name="图片 4" descr="C:\Users\mac\AppData\Local\Temp\16024662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C:\Users\mac\AppData\Local\Temp\1602466258(1).jpg"/>
                    <pic:cNvPicPr>
                      <a:picLocks noChangeAspect="1" noChangeArrowheads="1"/>
                    </pic:cNvPicPr>
                  </pic:nvPicPr>
                  <pic:blipFill>
                    <a:blip r:embed="rId10"/>
                    <a:srcRect/>
                    <a:stretch>
                      <a:fillRect/>
                    </a:stretch>
                  </pic:blipFill>
                  <pic:spPr>
                    <a:xfrm>
                      <a:off x="0" y="0"/>
                      <a:ext cx="5274310" cy="4217313"/>
                    </a:xfrm>
                    <a:prstGeom prst="rect">
                      <a:avLst/>
                    </a:prstGeom>
                    <a:noFill/>
                    <a:ln w="9525">
                      <a:noFill/>
                      <a:miter lim="800000"/>
                      <a:headEnd/>
                      <a:tailEnd/>
                    </a:ln>
                  </pic:spPr>
                </pic:pic>
              </a:graphicData>
            </a:graphic>
          </wp:inline>
        </w:drawing>
      </w:r>
    </w:p>
    <w:p w:rsidR="00D154AD" w:rsidRDefault="00D154AD">
      <w:pPr>
        <w:autoSpaceDE w:val="0"/>
        <w:autoSpaceDN w:val="0"/>
        <w:adjustRightInd w:val="0"/>
        <w:spacing w:line="360" w:lineRule="auto"/>
        <w:jc w:val="left"/>
        <w:rPr>
          <w:rFonts w:ascii="仿宋" w:eastAsia="仿宋" w:hAnsi="仿宋" w:cs="仿宋_GB2312"/>
          <w:kern w:val="0"/>
          <w:sz w:val="30"/>
          <w:szCs w:val="30"/>
        </w:rPr>
      </w:pPr>
    </w:p>
    <w:p w:rsidR="00D154AD" w:rsidRDefault="00351CCC">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noProof/>
          <w:kern w:val="0"/>
          <w:sz w:val="30"/>
          <w:szCs w:val="30"/>
        </w:rPr>
        <w:lastRenderedPageBreak/>
        <w:drawing>
          <wp:inline distT="0" distB="0" distL="0" distR="0">
            <wp:extent cx="5274310" cy="2779395"/>
            <wp:effectExtent l="19050" t="0" r="2540" b="0"/>
            <wp:docPr id="14" name="图片 5" descr="C:\Users\mac\AppData\Local\Temp\16024704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C:\Users\mac\AppData\Local\Temp\1602470460(1).jpg"/>
                    <pic:cNvPicPr>
                      <a:picLocks noChangeAspect="1" noChangeArrowheads="1"/>
                    </pic:cNvPicPr>
                  </pic:nvPicPr>
                  <pic:blipFill>
                    <a:blip r:embed="rId11"/>
                    <a:srcRect/>
                    <a:stretch>
                      <a:fillRect/>
                    </a:stretch>
                  </pic:blipFill>
                  <pic:spPr>
                    <a:xfrm>
                      <a:off x="0" y="0"/>
                      <a:ext cx="5274310" cy="2779501"/>
                    </a:xfrm>
                    <a:prstGeom prst="rect">
                      <a:avLst/>
                    </a:prstGeom>
                    <a:noFill/>
                    <a:ln w="9525">
                      <a:noFill/>
                      <a:miter lim="800000"/>
                      <a:headEnd/>
                      <a:tailEnd/>
                    </a:ln>
                  </pic:spPr>
                </pic:pic>
              </a:graphicData>
            </a:graphic>
          </wp:inline>
        </w:drawing>
      </w:r>
    </w:p>
    <w:p w:rsidR="00D154AD" w:rsidRDefault="00D154AD">
      <w:pPr>
        <w:autoSpaceDE w:val="0"/>
        <w:autoSpaceDN w:val="0"/>
        <w:adjustRightInd w:val="0"/>
        <w:spacing w:line="360" w:lineRule="auto"/>
        <w:jc w:val="left"/>
        <w:rPr>
          <w:szCs w:val="30"/>
        </w:rPr>
      </w:pPr>
    </w:p>
    <w:p w:rsidR="00D154AD" w:rsidRDefault="00351CCC">
      <w:pPr>
        <w:autoSpaceDE w:val="0"/>
        <w:autoSpaceDN w:val="0"/>
        <w:adjustRightInd w:val="0"/>
        <w:spacing w:line="360" w:lineRule="auto"/>
        <w:jc w:val="left"/>
        <w:rPr>
          <w:szCs w:val="30"/>
        </w:rPr>
      </w:pPr>
      <w:r>
        <w:rPr>
          <w:noProof/>
          <w:szCs w:val="30"/>
        </w:rPr>
        <w:lastRenderedPageBreak/>
        <w:drawing>
          <wp:inline distT="0" distB="0" distL="0" distR="0">
            <wp:extent cx="5274310" cy="9117965"/>
            <wp:effectExtent l="19050" t="0" r="2540" b="0"/>
            <wp:docPr id="15" name="图片 6" descr="C:\Users\mac\AppData\Local\Temp\16024704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descr="C:\Users\mac\AppData\Local\Temp\1602470491(1).jpg"/>
                    <pic:cNvPicPr>
                      <a:picLocks noChangeAspect="1" noChangeArrowheads="1"/>
                    </pic:cNvPicPr>
                  </pic:nvPicPr>
                  <pic:blipFill>
                    <a:blip r:embed="rId12"/>
                    <a:srcRect/>
                    <a:stretch>
                      <a:fillRect/>
                    </a:stretch>
                  </pic:blipFill>
                  <pic:spPr>
                    <a:xfrm>
                      <a:off x="0" y="0"/>
                      <a:ext cx="5274310" cy="9118205"/>
                    </a:xfrm>
                    <a:prstGeom prst="rect">
                      <a:avLst/>
                    </a:prstGeom>
                    <a:noFill/>
                    <a:ln w="9525">
                      <a:noFill/>
                      <a:miter lim="800000"/>
                      <a:headEnd/>
                      <a:tailEnd/>
                    </a:ln>
                  </pic:spPr>
                </pic:pic>
              </a:graphicData>
            </a:graphic>
          </wp:inline>
        </w:drawing>
      </w:r>
    </w:p>
    <w:p w:rsidR="00D154AD" w:rsidRDefault="00D154AD">
      <w:pPr>
        <w:autoSpaceDE w:val="0"/>
        <w:autoSpaceDN w:val="0"/>
        <w:adjustRightInd w:val="0"/>
        <w:spacing w:line="360" w:lineRule="auto"/>
        <w:jc w:val="left"/>
        <w:rPr>
          <w:szCs w:val="30"/>
        </w:rPr>
      </w:pPr>
    </w:p>
    <w:p w:rsidR="00D154AD" w:rsidRDefault="00351CCC">
      <w:pPr>
        <w:autoSpaceDE w:val="0"/>
        <w:autoSpaceDN w:val="0"/>
        <w:adjustRightInd w:val="0"/>
        <w:spacing w:line="360" w:lineRule="auto"/>
        <w:jc w:val="left"/>
        <w:rPr>
          <w:szCs w:val="30"/>
        </w:rPr>
      </w:pPr>
      <w:r>
        <w:rPr>
          <w:noProof/>
          <w:szCs w:val="30"/>
        </w:rPr>
        <w:drawing>
          <wp:inline distT="0" distB="0" distL="0" distR="0">
            <wp:extent cx="5219700" cy="5381625"/>
            <wp:effectExtent l="19050" t="0" r="0" b="0"/>
            <wp:docPr id="16" name="图片 7" descr="C:\Users\mac\AppData\Local\Temp\16024705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descr="C:\Users\mac\AppData\Local\Temp\1602470527(1).jpg"/>
                    <pic:cNvPicPr>
                      <a:picLocks noChangeAspect="1" noChangeArrowheads="1"/>
                    </pic:cNvPicPr>
                  </pic:nvPicPr>
                  <pic:blipFill>
                    <a:blip r:embed="rId13"/>
                    <a:srcRect/>
                    <a:stretch>
                      <a:fillRect/>
                    </a:stretch>
                  </pic:blipFill>
                  <pic:spPr>
                    <a:xfrm>
                      <a:off x="0" y="0"/>
                      <a:ext cx="5219700" cy="5381625"/>
                    </a:xfrm>
                    <a:prstGeom prst="rect">
                      <a:avLst/>
                    </a:prstGeom>
                    <a:noFill/>
                    <a:ln w="9525">
                      <a:noFill/>
                      <a:miter lim="800000"/>
                      <a:headEnd/>
                      <a:tailEnd/>
                    </a:ln>
                  </pic:spPr>
                </pic:pic>
              </a:graphicData>
            </a:graphic>
          </wp:inline>
        </w:drawing>
      </w:r>
    </w:p>
    <w:p w:rsidR="00D154AD" w:rsidRDefault="00D154AD">
      <w:pPr>
        <w:autoSpaceDE w:val="0"/>
        <w:autoSpaceDN w:val="0"/>
        <w:adjustRightInd w:val="0"/>
        <w:spacing w:line="360" w:lineRule="auto"/>
        <w:jc w:val="left"/>
        <w:rPr>
          <w:szCs w:val="30"/>
        </w:rPr>
      </w:pPr>
    </w:p>
    <w:p w:rsidR="00D154AD" w:rsidRDefault="00D154AD">
      <w:pPr>
        <w:autoSpaceDE w:val="0"/>
        <w:autoSpaceDN w:val="0"/>
        <w:adjustRightInd w:val="0"/>
        <w:spacing w:line="360" w:lineRule="auto"/>
        <w:jc w:val="left"/>
        <w:rPr>
          <w:szCs w:val="30"/>
        </w:rPr>
      </w:pPr>
    </w:p>
    <w:p w:rsidR="00D154AD" w:rsidRDefault="00D154AD">
      <w:pPr>
        <w:autoSpaceDE w:val="0"/>
        <w:autoSpaceDN w:val="0"/>
        <w:adjustRightInd w:val="0"/>
        <w:spacing w:line="360" w:lineRule="auto"/>
        <w:jc w:val="left"/>
        <w:rPr>
          <w:szCs w:val="30"/>
        </w:rPr>
      </w:pPr>
    </w:p>
    <w:p w:rsidR="00D154AD" w:rsidRDefault="00D154AD">
      <w:pPr>
        <w:autoSpaceDE w:val="0"/>
        <w:autoSpaceDN w:val="0"/>
        <w:adjustRightInd w:val="0"/>
        <w:spacing w:line="360" w:lineRule="auto"/>
        <w:jc w:val="left"/>
        <w:rPr>
          <w:szCs w:val="30"/>
        </w:rPr>
      </w:pPr>
    </w:p>
    <w:p w:rsidR="00D154AD" w:rsidRDefault="00351CCC">
      <w:pPr>
        <w:autoSpaceDE w:val="0"/>
        <w:autoSpaceDN w:val="0"/>
        <w:adjustRightInd w:val="0"/>
        <w:spacing w:line="360" w:lineRule="auto"/>
        <w:jc w:val="left"/>
        <w:rPr>
          <w:szCs w:val="30"/>
        </w:rPr>
      </w:pPr>
      <w:r>
        <w:rPr>
          <w:noProof/>
          <w:szCs w:val="30"/>
        </w:rPr>
        <w:drawing>
          <wp:inline distT="0" distB="0" distL="0" distR="0">
            <wp:extent cx="5274310" cy="1694815"/>
            <wp:effectExtent l="19050" t="0" r="2540" b="0"/>
            <wp:docPr id="18" name="图片 9" descr="C:\Users\mac\AppData\Local\Temp\16024706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descr="C:\Users\mac\AppData\Local\Temp\1602470699(1).jpg"/>
                    <pic:cNvPicPr>
                      <a:picLocks noChangeAspect="1" noChangeArrowheads="1"/>
                    </pic:cNvPicPr>
                  </pic:nvPicPr>
                  <pic:blipFill>
                    <a:blip r:embed="rId14"/>
                    <a:srcRect/>
                    <a:stretch>
                      <a:fillRect/>
                    </a:stretch>
                  </pic:blipFill>
                  <pic:spPr>
                    <a:xfrm>
                      <a:off x="0" y="0"/>
                      <a:ext cx="5274310" cy="1694948"/>
                    </a:xfrm>
                    <a:prstGeom prst="rect">
                      <a:avLst/>
                    </a:prstGeom>
                    <a:noFill/>
                    <a:ln w="9525">
                      <a:noFill/>
                      <a:miter lim="800000"/>
                      <a:headEnd/>
                      <a:tailEnd/>
                    </a:ln>
                  </pic:spPr>
                </pic:pic>
              </a:graphicData>
            </a:graphic>
          </wp:inline>
        </w:drawing>
      </w:r>
    </w:p>
    <w:p w:rsidR="00D154AD" w:rsidRDefault="0059726A">
      <w:pPr>
        <w:autoSpaceDE w:val="0"/>
        <w:autoSpaceDN w:val="0"/>
        <w:adjustRightInd w:val="0"/>
        <w:spacing w:line="360" w:lineRule="auto"/>
        <w:jc w:val="left"/>
        <w:rPr>
          <w:szCs w:val="30"/>
        </w:rPr>
      </w:pPr>
      <w:r>
        <w:rPr>
          <w:noProof/>
          <w:szCs w:val="30"/>
        </w:rPr>
        <w:lastRenderedPageBreak/>
        <w:drawing>
          <wp:inline distT="0" distB="0" distL="0" distR="0">
            <wp:extent cx="4787900" cy="2959100"/>
            <wp:effectExtent l="19050" t="0" r="0" b="0"/>
            <wp:docPr id="2" name="图片 1" descr="C:\Users\mac\AppData\Local\Temp\16027319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ppData\Local\Temp\1602731962(1).jpg"/>
                    <pic:cNvPicPr>
                      <a:picLocks noChangeAspect="1" noChangeArrowheads="1"/>
                    </pic:cNvPicPr>
                  </pic:nvPicPr>
                  <pic:blipFill>
                    <a:blip r:embed="rId15"/>
                    <a:srcRect/>
                    <a:stretch>
                      <a:fillRect/>
                    </a:stretch>
                  </pic:blipFill>
                  <pic:spPr bwMode="auto">
                    <a:xfrm>
                      <a:off x="0" y="0"/>
                      <a:ext cx="4787900" cy="2959100"/>
                    </a:xfrm>
                    <a:prstGeom prst="rect">
                      <a:avLst/>
                    </a:prstGeom>
                    <a:noFill/>
                    <a:ln w="9525">
                      <a:noFill/>
                      <a:miter lim="800000"/>
                      <a:headEnd/>
                      <a:tailEnd/>
                    </a:ln>
                  </pic:spPr>
                </pic:pic>
              </a:graphicData>
            </a:graphic>
          </wp:inline>
        </w:drawing>
      </w:r>
    </w:p>
    <w:p w:rsidR="00D154AD" w:rsidRDefault="00D154AD">
      <w:pPr>
        <w:autoSpaceDE w:val="0"/>
        <w:autoSpaceDN w:val="0"/>
        <w:adjustRightInd w:val="0"/>
        <w:spacing w:line="360" w:lineRule="auto"/>
        <w:jc w:val="left"/>
        <w:rPr>
          <w:rFonts w:ascii="仿宋" w:eastAsia="仿宋" w:hAnsi="仿宋" w:cs="仿宋_GB2312"/>
          <w:kern w:val="0"/>
          <w:sz w:val="30"/>
          <w:szCs w:val="30"/>
        </w:rPr>
      </w:pPr>
    </w:p>
    <w:p w:rsidR="00D154AD" w:rsidRDefault="00D154AD">
      <w:pPr>
        <w:widowControl/>
        <w:spacing w:line="600" w:lineRule="exact"/>
        <w:ind w:firstLine="640"/>
        <w:jc w:val="center"/>
        <w:rPr>
          <w:rFonts w:ascii="宋体" w:hAnsi="宋体"/>
          <w:b/>
          <w:sz w:val="32"/>
          <w:szCs w:val="32"/>
        </w:rPr>
      </w:pPr>
    </w:p>
    <w:p w:rsidR="00D154AD" w:rsidRDefault="00351CCC">
      <w:pPr>
        <w:widowControl/>
        <w:spacing w:line="600" w:lineRule="exact"/>
        <w:ind w:firstLine="640"/>
        <w:jc w:val="center"/>
        <w:rPr>
          <w:rFonts w:ascii="宋体" w:hAnsi="宋体"/>
          <w:b/>
          <w:sz w:val="32"/>
          <w:szCs w:val="32"/>
        </w:rPr>
      </w:pPr>
      <w:r>
        <w:rPr>
          <w:rFonts w:ascii="宋体" w:hAnsi="宋体" w:hint="eastAsia"/>
          <w:b/>
          <w:sz w:val="32"/>
          <w:szCs w:val="32"/>
        </w:rPr>
        <w:t>第三部分  2019年度部门决算情况说明</w:t>
      </w:r>
    </w:p>
    <w:p w:rsidR="00D154AD" w:rsidRDefault="00351CCC">
      <w:pPr>
        <w:ind w:firstLine="630"/>
        <w:jc w:val="left"/>
        <w:rPr>
          <w:rFonts w:ascii="黑体" w:eastAsia="黑体" w:hAnsi="黑体"/>
          <w:sz w:val="30"/>
          <w:szCs w:val="30"/>
        </w:rPr>
      </w:pPr>
      <w:r>
        <w:rPr>
          <w:rFonts w:ascii="黑体" w:eastAsia="黑体" w:hAnsi="黑体" w:hint="eastAsia"/>
          <w:sz w:val="30"/>
          <w:szCs w:val="30"/>
        </w:rPr>
        <w:t>一、收入决算情况说明</w:t>
      </w:r>
    </w:p>
    <w:p w:rsidR="00D154AD" w:rsidRDefault="00351CCC">
      <w:pPr>
        <w:ind w:firstLine="630"/>
        <w:jc w:val="left"/>
        <w:rPr>
          <w:rFonts w:ascii="仿宋" w:eastAsia="仿宋" w:hAnsi="仿宋"/>
          <w:sz w:val="30"/>
          <w:szCs w:val="30"/>
        </w:rPr>
      </w:pPr>
      <w:r>
        <w:rPr>
          <w:rFonts w:ascii="仿宋" w:eastAsia="仿宋" w:hAnsi="仿宋" w:hint="eastAsia"/>
          <w:sz w:val="30"/>
          <w:szCs w:val="30"/>
        </w:rPr>
        <w:t>本部门2019年度收入总计74,216.13万元，其中年初结转和结余23,800.73万元，较2018年增加13,820.05万元，增长56.57%；本年收入合计50,415.4万元，较2018年增加19,571.24万元，增长63.45%，主要原因是：车购税资金较上年增加。</w:t>
      </w:r>
    </w:p>
    <w:p w:rsidR="00D154AD" w:rsidRDefault="00351CCC">
      <w:pPr>
        <w:ind w:firstLine="630"/>
        <w:jc w:val="left"/>
        <w:rPr>
          <w:rFonts w:ascii="仿宋" w:eastAsia="仿宋" w:hAnsi="仿宋"/>
          <w:sz w:val="30"/>
          <w:szCs w:val="30"/>
        </w:rPr>
      </w:pPr>
      <w:r>
        <w:rPr>
          <w:rFonts w:ascii="仿宋" w:eastAsia="仿宋" w:hAnsi="仿宋" w:hint="eastAsia"/>
          <w:sz w:val="30"/>
          <w:szCs w:val="30"/>
        </w:rPr>
        <w:t xml:space="preserve">本年收入的具体构成为：财政拨款收入15,271.1万元，占30.29%；其他收入35,144.3万元，占69.71%。  </w:t>
      </w:r>
    </w:p>
    <w:p w:rsidR="00D154AD" w:rsidRDefault="00351CCC">
      <w:pPr>
        <w:ind w:firstLine="630"/>
        <w:jc w:val="left"/>
        <w:rPr>
          <w:rFonts w:ascii="黑体" w:eastAsia="黑体" w:hAnsi="黑体"/>
          <w:sz w:val="30"/>
          <w:szCs w:val="30"/>
        </w:rPr>
      </w:pPr>
      <w:r>
        <w:rPr>
          <w:rFonts w:ascii="黑体" w:eastAsia="黑体" w:hAnsi="黑体" w:hint="eastAsia"/>
          <w:sz w:val="30"/>
          <w:szCs w:val="30"/>
        </w:rPr>
        <w:t>二、支出决算情况说明</w:t>
      </w:r>
    </w:p>
    <w:p w:rsidR="00D154AD" w:rsidRDefault="00351CCC">
      <w:pPr>
        <w:ind w:firstLine="630"/>
        <w:jc w:val="left"/>
        <w:rPr>
          <w:rFonts w:ascii="仿宋" w:eastAsia="仿宋" w:hAnsi="仿宋"/>
          <w:sz w:val="30"/>
          <w:szCs w:val="30"/>
        </w:rPr>
      </w:pPr>
      <w:r>
        <w:rPr>
          <w:rFonts w:ascii="仿宋" w:eastAsia="仿宋" w:hAnsi="仿宋" w:hint="eastAsia"/>
          <w:sz w:val="30"/>
          <w:szCs w:val="30"/>
        </w:rPr>
        <w:t>本部门2019年度支出总计74,216.13万元，其中本年支出合计69,022.52万元，较2018年增加32,427.17万元，增长88.61 %，主要原因是：结转项目资金已支付；年末结转和结余5,193.6万元，较2018年增减少18,607.13万元，下降78.18 %，</w:t>
      </w:r>
      <w:r>
        <w:rPr>
          <w:rFonts w:ascii="仿宋" w:eastAsia="仿宋" w:hAnsi="仿宋" w:hint="eastAsia"/>
          <w:sz w:val="30"/>
          <w:szCs w:val="30"/>
        </w:rPr>
        <w:lastRenderedPageBreak/>
        <w:t>主要原因是：结转项目资金已支付。</w:t>
      </w:r>
    </w:p>
    <w:p w:rsidR="00D154AD" w:rsidRDefault="00351CCC">
      <w:pPr>
        <w:ind w:firstLine="630"/>
        <w:jc w:val="left"/>
        <w:rPr>
          <w:rFonts w:ascii="仿宋" w:eastAsia="仿宋" w:hAnsi="仿宋"/>
          <w:sz w:val="30"/>
          <w:szCs w:val="30"/>
        </w:rPr>
      </w:pPr>
      <w:r>
        <w:rPr>
          <w:rFonts w:ascii="仿宋" w:eastAsia="仿宋" w:hAnsi="仿宋" w:hint="eastAsia"/>
          <w:sz w:val="30"/>
          <w:szCs w:val="30"/>
        </w:rPr>
        <w:t>本年支出的具体构成为：基本支出8,079.23万元，占11.71%；项目支出60,943.29万元，占88.29%。</w:t>
      </w:r>
    </w:p>
    <w:p w:rsidR="00D154AD" w:rsidRDefault="00351CCC">
      <w:pPr>
        <w:ind w:firstLine="630"/>
        <w:jc w:val="left"/>
        <w:rPr>
          <w:rFonts w:ascii="黑体" w:eastAsia="黑体" w:hAnsi="黑体"/>
          <w:sz w:val="30"/>
          <w:szCs w:val="30"/>
        </w:rPr>
      </w:pPr>
      <w:r>
        <w:rPr>
          <w:rFonts w:ascii="黑体" w:eastAsia="黑体" w:hAnsi="黑体" w:hint="eastAsia"/>
          <w:sz w:val="30"/>
          <w:szCs w:val="30"/>
        </w:rPr>
        <w:t>三、财政拨款支出决算情况说明</w:t>
      </w:r>
    </w:p>
    <w:p w:rsidR="00D154AD" w:rsidRDefault="00351CCC">
      <w:pPr>
        <w:ind w:firstLine="630"/>
        <w:jc w:val="left"/>
        <w:rPr>
          <w:rFonts w:ascii="仿宋" w:eastAsia="仿宋" w:hAnsi="仿宋"/>
          <w:sz w:val="30"/>
          <w:szCs w:val="30"/>
        </w:rPr>
      </w:pPr>
      <w:r>
        <w:rPr>
          <w:rFonts w:ascii="仿宋" w:eastAsia="仿宋" w:hAnsi="仿宋" w:hint="eastAsia"/>
          <w:sz w:val="30"/>
          <w:szCs w:val="30"/>
        </w:rPr>
        <w:t>本部门2019年度财政拨款本年支出年初预算数为18,663.7万元，决算数为18,663.7万元，完成年初预算的100%。其中：</w:t>
      </w:r>
    </w:p>
    <w:p w:rsidR="00D154AD" w:rsidRDefault="00351CCC">
      <w:pPr>
        <w:ind w:firstLine="630"/>
        <w:jc w:val="left"/>
        <w:rPr>
          <w:rFonts w:ascii="仿宋" w:eastAsia="仿宋" w:hAnsi="仿宋"/>
          <w:sz w:val="30"/>
          <w:szCs w:val="30"/>
        </w:rPr>
      </w:pPr>
      <w:r>
        <w:rPr>
          <w:rFonts w:ascii="仿宋" w:eastAsia="仿宋" w:hAnsi="仿宋" w:hint="eastAsia"/>
          <w:sz w:val="30"/>
          <w:szCs w:val="30"/>
        </w:rPr>
        <w:t>一般公共服务支出年初预算数为18,663.7万元，决算数为18,663.7万元，完成年初预算的100%。</w:t>
      </w:r>
    </w:p>
    <w:p w:rsidR="00D154AD" w:rsidRDefault="00351CCC">
      <w:pPr>
        <w:ind w:firstLine="585"/>
        <w:jc w:val="left"/>
        <w:rPr>
          <w:rFonts w:ascii="黑体" w:eastAsia="黑体" w:hAnsi="黑体"/>
          <w:sz w:val="30"/>
          <w:szCs w:val="30"/>
        </w:rPr>
      </w:pPr>
      <w:r>
        <w:rPr>
          <w:rFonts w:ascii="黑体" w:eastAsia="黑体" w:hAnsi="黑体" w:hint="eastAsia"/>
          <w:sz w:val="30"/>
          <w:szCs w:val="30"/>
        </w:rPr>
        <w:t>四、一般公共预算财政拨款基本支出决算情况说明</w:t>
      </w:r>
    </w:p>
    <w:p w:rsidR="00D154AD" w:rsidRDefault="00351CCC">
      <w:pPr>
        <w:ind w:firstLine="585"/>
        <w:jc w:val="left"/>
        <w:rPr>
          <w:rFonts w:ascii="仿宋" w:eastAsia="仿宋" w:hAnsi="仿宋"/>
          <w:sz w:val="30"/>
          <w:szCs w:val="30"/>
        </w:rPr>
      </w:pPr>
      <w:r>
        <w:rPr>
          <w:rFonts w:ascii="仿宋" w:eastAsia="仿宋" w:hAnsi="仿宋" w:hint="eastAsia"/>
          <w:sz w:val="30"/>
          <w:szCs w:val="30"/>
        </w:rPr>
        <w:t>本部门2019年度一般公共预算财政拨款基本支出2,868.1万元，其中：</w:t>
      </w:r>
    </w:p>
    <w:p w:rsidR="00D154AD" w:rsidRDefault="00351CCC">
      <w:pPr>
        <w:ind w:firstLine="585"/>
        <w:jc w:val="left"/>
        <w:rPr>
          <w:rFonts w:ascii="仿宋" w:eastAsia="仿宋" w:hAnsi="仿宋"/>
          <w:sz w:val="30"/>
          <w:szCs w:val="30"/>
        </w:rPr>
      </w:pPr>
      <w:r>
        <w:rPr>
          <w:rFonts w:ascii="仿宋" w:eastAsia="仿宋" w:hAnsi="仿宋" w:hint="eastAsia"/>
          <w:sz w:val="30"/>
          <w:szCs w:val="30"/>
        </w:rPr>
        <w:t>（一）工资福利支出 2,733.54万元，较2018年增加778.65  万元，增长39.89%，主要原因是：2019年人员增资。</w:t>
      </w:r>
    </w:p>
    <w:p w:rsidR="00D154AD" w:rsidRDefault="00351CCC">
      <w:pPr>
        <w:ind w:firstLine="585"/>
        <w:jc w:val="left"/>
        <w:rPr>
          <w:rFonts w:ascii="仿宋" w:eastAsia="仿宋" w:hAnsi="仿宋"/>
          <w:sz w:val="30"/>
          <w:szCs w:val="30"/>
        </w:rPr>
      </w:pPr>
      <w:r>
        <w:rPr>
          <w:rFonts w:ascii="仿宋" w:eastAsia="仿宋" w:hAnsi="仿宋" w:hint="eastAsia"/>
          <w:sz w:val="30"/>
          <w:szCs w:val="30"/>
        </w:rPr>
        <w:t>（二）商品和服务支出84.9万元，较2018年增加36.01万元，增长73.8 %</w:t>
      </w:r>
      <w:r w:rsidR="007C78EF">
        <w:rPr>
          <w:rFonts w:ascii="仿宋" w:eastAsia="仿宋" w:hAnsi="仿宋" w:hint="eastAsia"/>
          <w:sz w:val="30"/>
          <w:szCs w:val="30"/>
        </w:rPr>
        <w:t>，主要原因是：2019年租赁费增加</w:t>
      </w:r>
      <w:r>
        <w:rPr>
          <w:rFonts w:ascii="仿宋" w:eastAsia="仿宋" w:hAnsi="仿宋" w:hint="eastAsia"/>
          <w:sz w:val="30"/>
          <w:szCs w:val="30"/>
        </w:rPr>
        <w:t>。</w:t>
      </w:r>
    </w:p>
    <w:p w:rsidR="00D154AD" w:rsidRDefault="00351CCC">
      <w:pPr>
        <w:ind w:firstLine="585"/>
        <w:jc w:val="left"/>
        <w:rPr>
          <w:rFonts w:ascii="仿宋" w:eastAsia="仿宋" w:hAnsi="仿宋"/>
          <w:sz w:val="30"/>
          <w:szCs w:val="30"/>
        </w:rPr>
      </w:pPr>
      <w:r>
        <w:rPr>
          <w:rFonts w:ascii="仿宋" w:eastAsia="仿宋" w:hAnsi="仿宋" w:hint="eastAsia"/>
          <w:sz w:val="30"/>
          <w:szCs w:val="30"/>
        </w:rPr>
        <w:t>（三）对个人和家庭补助支出49.66万元，较2018年增加27.98万元，增长129.06%，主要原因是：退休工资增加。</w:t>
      </w:r>
    </w:p>
    <w:p w:rsidR="00D154AD" w:rsidRDefault="00351CCC">
      <w:pPr>
        <w:ind w:firstLine="585"/>
        <w:jc w:val="left"/>
        <w:rPr>
          <w:rFonts w:ascii="仿宋" w:eastAsia="仿宋" w:hAnsi="仿宋"/>
          <w:sz w:val="30"/>
          <w:szCs w:val="30"/>
        </w:rPr>
      </w:pPr>
      <w:r>
        <w:rPr>
          <w:rFonts w:ascii="仿宋" w:eastAsia="仿宋" w:hAnsi="仿宋" w:hint="eastAsia"/>
          <w:sz w:val="30"/>
          <w:szCs w:val="30"/>
        </w:rPr>
        <w:t>（四）资本性支出0万元，较2018年相等。</w:t>
      </w:r>
    </w:p>
    <w:p w:rsidR="00D154AD" w:rsidRDefault="00351CCC">
      <w:pPr>
        <w:ind w:firstLine="630"/>
        <w:jc w:val="left"/>
        <w:rPr>
          <w:rFonts w:ascii="黑体" w:eastAsia="黑体" w:hAnsi="黑体"/>
          <w:sz w:val="30"/>
          <w:szCs w:val="30"/>
        </w:rPr>
      </w:pPr>
      <w:r>
        <w:rPr>
          <w:rFonts w:ascii="黑体" w:eastAsia="黑体" w:hAnsi="黑体" w:hint="eastAsia"/>
          <w:sz w:val="30"/>
          <w:szCs w:val="30"/>
        </w:rPr>
        <w:t>五、一般公共预算财政拨款“三公”经费支出决算情况说明</w:t>
      </w:r>
    </w:p>
    <w:p w:rsidR="00D154AD" w:rsidRDefault="00351CCC">
      <w:pPr>
        <w:ind w:firstLine="630"/>
        <w:jc w:val="left"/>
        <w:rPr>
          <w:rFonts w:ascii="仿宋" w:eastAsia="仿宋" w:hAnsi="仿宋"/>
          <w:sz w:val="30"/>
          <w:szCs w:val="30"/>
        </w:rPr>
      </w:pPr>
      <w:r>
        <w:rPr>
          <w:rFonts w:ascii="仿宋" w:eastAsia="仿宋" w:hAnsi="仿宋" w:hint="eastAsia"/>
          <w:sz w:val="30"/>
          <w:szCs w:val="30"/>
        </w:rPr>
        <w:t>本部门2019年度一般公共预算财政拨款“三公”经费支出年初预算数为0万元，决算数为0万元，完成预算的100%，决算数较2018年减少3.85万元，其中：</w:t>
      </w:r>
    </w:p>
    <w:p w:rsidR="00D154AD" w:rsidRDefault="00351CCC">
      <w:pPr>
        <w:ind w:firstLine="630"/>
        <w:jc w:val="left"/>
        <w:rPr>
          <w:rFonts w:ascii="仿宋" w:eastAsia="仿宋" w:hAnsi="仿宋"/>
          <w:sz w:val="30"/>
          <w:szCs w:val="30"/>
        </w:rPr>
      </w:pPr>
      <w:r>
        <w:rPr>
          <w:rFonts w:ascii="仿宋" w:eastAsia="仿宋" w:hAnsi="仿宋" w:hint="eastAsia"/>
          <w:sz w:val="30"/>
          <w:szCs w:val="30"/>
        </w:rPr>
        <w:lastRenderedPageBreak/>
        <w:t>（一）因公出国（境）支出年初预算数为0万元，决算数为0万元，完成预算的0%，决算数较2018年相等。</w:t>
      </w:r>
    </w:p>
    <w:p w:rsidR="00D154AD" w:rsidRDefault="00351CCC">
      <w:pPr>
        <w:ind w:firstLine="630"/>
        <w:jc w:val="left"/>
        <w:rPr>
          <w:rFonts w:ascii="仿宋" w:eastAsia="仿宋" w:hAnsi="仿宋"/>
          <w:sz w:val="30"/>
          <w:szCs w:val="30"/>
        </w:rPr>
      </w:pPr>
      <w:r>
        <w:rPr>
          <w:rFonts w:ascii="仿宋" w:eastAsia="仿宋" w:hAnsi="仿宋" w:hint="eastAsia"/>
          <w:sz w:val="30"/>
          <w:szCs w:val="30"/>
        </w:rPr>
        <w:t>（二）公务接待费支出年初预算数为0万元，决算数为0万元，决算数较2018年相等。</w:t>
      </w:r>
    </w:p>
    <w:p w:rsidR="00D154AD" w:rsidRDefault="00351CCC">
      <w:pPr>
        <w:ind w:firstLine="630"/>
        <w:jc w:val="left"/>
        <w:rPr>
          <w:rFonts w:ascii="仿宋" w:eastAsia="仿宋" w:hAnsi="仿宋"/>
          <w:sz w:val="30"/>
          <w:szCs w:val="30"/>
        </w:rPr>
      </w:pPr>
      <w:r>
        <w:rPr>
          <w:rFonts w:ascii="仿宋" w:eastAsia="仿宋" w:hAnsi="仿宋" w:hint="eastAsia"/>
          <w:sz w:val="30"/>
          <w:szCs w:val="30"/>
        </w:rPr>
        <w:t>（三）公务用车购置及运行维护费支出0万元，其中公务用车购置年初预算数为0万元，决算数为0万元，决算数较2018年减少3.85万元。</w:t>
      </w:r>
    </w:p>
    <w:p w:rsidR="00D154AD" w:rsidRDefault="00351CCC">
      <w:pPr>
        <w:ind w:firstLine="630"/>
        <w:jc w:val="left"/>
        <w:rPr>
          <w:rFonts w:ascii="黑体" w:eastAsia="黑体" w:hAnsi="黑体"/>
          <w:sz w:val="30"/>
          <w:szCs w:val="30"/>
        </w:rPr>
      </w:pPr>
      <w:r>
        <w:rPr>
          <w:rFonts w:ascii="黑体" w:eastAsia="黑体" w:hAnsi="黑体" w:hint="eastAsia"/>
          <w:sz w:val="30"/>
          <w:szCs w:val="30"/>
        </w:rPr>
        <w:t>六、机关运行经费支出情况说明</w:t>
      </w:r>
    </w:p>
    <w:p w:rsidR="00D154AD" w:rsidRDefault="00351CCC">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w:t>
      </w:r>
      <w:r>
        <w:rPr>
          <w:rFonts w:ascii="仿宋" w:eastAsia="仿宋" w:hAnsi="仿宋" w:hint="eastAsia"/>
          <w:sz w:val="30"/>
          <w:szCs w:val="30"/>
        </w:rPr>
        <w:t>9年度机关运行经费支出</w:t>
      </w:r>
      <w:r>
        <w:rPr>
          <w:rFonts w:ascii="仿宋" w:eastAsia="仿宋" w:hAnsi="仿宋"/>
          <w:sz w:val="30"/>
          <w:szCs w:val="30"/>
        </w:rPr>
        <w:t>0</w:t>
      </w:r>
      <w:r>
        <w:rPr>
          <w:rFonts w:ascii="仿宋" w:eastAsia="仿宋" w:hAnsi="仿宋" w:hint="eastAsia"/>
          <w:sz w:val="30"/>
          <w:szCs w:val="30"/>
        </w:rPr>
        <w:t>万元（与部门决算中行政单位和参照公务员法管理事业单位一般公共预算财政拨款基本支出中公用经费保持一致），与</w:t>
      </w:r>
      <w:r>
        <w:rPr>
          <w:rFonts w:ascii="仿宋" w:eastAsia="仿宋" w:hAnsi="仿宋"/>
          <w:sz w:val="30"/>
          <w:szCs w:val="30"/>
        </w:rPr>
        <w:t>201</w:t>
      </w:r>
      <w:r>
        <w:rPr>
          <w:rFonts w:ascii="仿宋" w:eastAsia="仿宋" w:hAnsi="仿宋" w:hint="eastAsia"/>
          <w:sz w:val="30"/>
          <w:szCs w:val="30"/>
        </w:rPr>
        <w:t>8年一致。</w:t>
      </w:r>
    </w:p>
    <w:p w:rsidR="00D154AD" w:rsidRDefault="00351CCC">
      <w:pPr>
        <w:ind w:firstLine="630"/>
        <w:jc w:val="left"/>
        <w:rPr>
          <w:rFonts w:ascii="黑体" w:eastAsia="黑体" w:hAnsi="黑体"/>
          <w:sz w:val="30"/>
          <w:szCs w:val="30"/>
        </w:rPr>
      </w:pPr>
      <w:r>
        <w:rPr>
          <w:rFonts w:ascii="黑体" w:eastAsia="黑体" w:hAnsi="黑体" w:hint="eastAsia"/>
          <w:sz w:val="30"/>
          <w:szCs w:val="30"/>
        </w:rPr>
        <w:t>七、政府采购支出情况说明</w:t>
      </w:r>
    </w:p>
    <w:p w:rsidR="00D154AD" w:rsidRDefault="00351CCC">
      <w:pPr>
        <w:pStyle w:val="p0"/>
        <w:spacing w:line="600" w:lineRule="atLeast"/>
        <w:ind w:firstLine="600"/>
        <w:rPr>
          <w:rFonts w:ascii="仿宋" w:eastAsia="仿宋" w:hAnsi="仿宋"/>
          <w:sz w:val="30"/>
          <w:szCs w:val="30"/>
        </w:rPr>
      </w:pPr>
      <w:r>
        <w:rPr>
          <w:rFonts w:ascii="仿宋" w:eastAsia="仿宋" w:hAnsi="仿宋" w:hint="eastAsia"/>
          <w:sz w:val="30"/>
          <w:szCs w:val="30"/>
        </w:rPr>
        <w:t>本部门2019年度政府采购支出总额57.8485万元，其中：政府采购货物支出</w:t>
      </w:r>
      <w:r>
        <w:rPr>
          <w:rFonts w:ascii="仿宋" w:eastAsia="仿宋" w:hAnsi="仿宋" w:cs="仿宋" w:hint="eastAsia"/>
          <w:sz w:val="30"/>
          <w:szCs w:val="30"/>
        </w:rPr>
        <w:t>57.8485</w:t>
      </w:r>
      <w:r>
        <w:rPr>
          <w:rFonts w:ascii="仿宋" w:eastAsia="仿宋" w:hAnsi="仿宋" w:hint="eastAsia"/>
          <w:sz w:val="30"/>
          <w:szCs w:val="30"/>
        </w:rPr>
        <w:t>万元、政府采购工程支出</w:t>
      </w:r>
      <w:r>
        <w:rPr>
          <w:rFonts w:ascii="仿宋" w:eastAsia="仿宋" w:hAnsi="仿宋" w:cs="仿宋" w:hint="eastAsia"/>
          <w:sz w:val="30"/>
          <w:szCs w:val="30"/>
        </w:rPr>
        <w:t xml:space="preserve"> 0</w:t>
      </w:r>
      <w:r>
        <w:rPr>
          <w:rFonts w:ascii="仿宋" w:eastAsia="仿宋" w:hAnsi="仿宋" w:hint="eastAsia"/>
          <w:sz w:val="30"/>
          <w:szCs w:val="30"/>
        </w:rPr>
        <w:t>万元、政府采购服务支出0万元。授予中小企业合同金额57.8485万元，占政府采购支出总额的100</w:t>
      </w:r>
      <w:r>
        <w:rPr>
          <w:rFonts w:ascii="仿宋" w:eastAsia="仿宋" w:hAnsi="仿宋" w:cs="仿宋" w:hint="eastAsia"/>
          <w:sz w:val="30"/>
          <w:szCs w:val="30"/>
        </w:rPr>
        <w:t>%</w:t>
      </w:r>
      <w:r>
        <w:rPr>
          <w:rFonts w:ascii="仿宋" w:eastAsia="仿宋" w:hAnsi="仿宋" w:hint="eastAsia"/>
          <w:sz w:val="30"/>
          <w:szCs w:val="30"/>
        </w:rPr>
        <w:t>，其中：授予小微企业合同金额51.4925万元，占政府采购支出总额的</w:t>
      </w:r>
      <w:r>
        <w:rPr>
          <w:rFonts w:ascii="仿宋" w:eastAsia="仿宋" w:hAnsi="仿宋" w:cs="仿宋" w:hint="eastAsia"/>
          <w:sz w:val="30"/>
          <w:szCs w:val="30"/>
        </w:rPr>
        <w:t>89 %</w:t>
      </w:r>
      <w:r>
        <w:rPr>
          <w:rFonts w:ascii="仿宋" w:eastAsia="仿宋" w:hAnsi="仿宋" w:hint="eastAsia"/>
          <w:sz w:val="30"/>
          <w:szCs w:val="30"/>
        </w:rPr>
        <w:t>。（省级部门公开的政府采购金额的计算口径为：本部门纳入2019年部门预算范围的各项政府采购支出金额之和，不包括涉密采购项目的支出金额。）</w:t>
      </w:r>
    </w:p>
    <w:p w:rsidR="00D154AD" w:rsidRDefault="00351CCC">
      <w:pPr>
        <w:ind w:firstLine="630"/>
        <w:jc w:val="left"/>
        <w:rPr>
          <w:rFonts w:ascii="黑体" w:eastAsia="黑体" w:hAnsi="黑体"/>
          <w:sz w:val="30"/>
          <w:szCs w:val="30"/>
        </w:rPr>
      </w:pPr>
      <w:r>
        <w:rPr>
          <w:rFonts w:ascii="黑体" w:eastAsia="黑体" w:hAnsi="黑体" w:hint="eastAsia"/>
          <w:sz w:val="30"/>
          <w:szCs w:val="30"/>
        </w:rPr>
        <w:t>八、国有资产占用情况说明。</w:t>
      </w:r>
    </w:p>
    <w:p w:rsidR="00D154AD" w:rsidRDefault="00351CCC">
      <w:pPr>
        <w:ind w:firstLine="630"/>
        <w:jc w:val="left"/>
        <w:rPr>
          <w:rFonts w:ascii="仿宋" w:eastAsia="仿宋" w:hAnsi="仿宋"/>
          <w:kern w:val="0"/>
          <w:sz w:val="30"/>
          <w:szCs w:val="30"/>
        </w:rPr>
      </w:pPr>
      <w:r>
        <w:rPr>
          <w:rFonts w:ascii="仿宋" w:eastAsia="仿宋" w:hAnsi="仿宋" w:hint="eastAsia"/>
          <w:kern w:val="0"/>
          <w:sz w:val="30"/>
          <w:szCs w:val="30"/>
        </w:rPr>
        <w:t>截止2019年12月31日，本部门共有车辆65辆，其中，副</w:t>
      </w:r>
      <w:r>
        <w:rPr>
          <w:rFonts w:ascii="仿宋" w:eastAsia="仿宋" w:hAnsi="仿宋" w:hint="eastAsia"/>
          <w:kern w:val="0"/>
          <w:sz w:val="30"/>
          <w:szCs w:val="30"/>
        </w:rPr>
        <w:lastRenderedPageBreak/>
        <w:t>部（省）级及以上领导用车0辆、主要领导干部用车0辆、机要通信用车0辆、应急保障用车0辆、执法执勤用车3辆、特种专业技术用车0辆、其他用车62辆，其他用车主要是一般公务用车、生产用车、养护用车等；单位价值50万元以上通用设备3台（套）；单位价值100万元以上专用设备0台（套）。</w:t>
      </w:r>
    </w:p>
    <w:p w:rsidR="00D154AD" w:rsidRDefault="00351CCC">
      <w:pPr>
        <w:ind w:firstLine="630"/>
        <w:jc w:val="left"/>
        <w:rPr>
          <w:rFonts w:ascii="黑体" w:eastAsia="黑体" w:hAnsi="黑体"/>
          <w:sz w:val="30"/>
          <w:szCs w:val="30"/>
        </w:rPr>
      </w:pPr>
      <w:r>
        <w:rPr>
          <w:rFonts w:ascii="黑体" w:eastAsia="黑体" w:hAnsi="黑体" w:hint="eastAsia"/>
          <w:sz w:val="30"/>
          <w:szCs w:val="30"/>
        </w:rPr>
        <w:t>九、预算绩效情况说明</w:t>
      </w:r>
    </w:p>
    <w:p w:rsidR="00D154AD" w:rsidRDefault="00351CCC">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（一）绩效管理工作开展情况。</w:t>
      </w:r>
    </w:p>
    <w:p w:rsidR="00D154AD" w:rsidRDefault="00351CCC">
      <w:pPr>
        <w:autoSpaceDE w:val="0"/>
        <w:autoSpaceDN w:val="0"/>
        <w:adjustRightInd w:val="0"/>
        <w:spacing w:line="360" w:lineRule="auto"/>
        <w:ind w:firstLine="600"/>
        <w:jc w:val="left"/>
        <w:rPr>
          <w:rFonts w:ascii="仿宋" w:eastAsia="仿宋" w:hAnsi="仿宋" w:cs="仿宋_GB2312"/>
          <w:kern w:val="0"/>
          <w:sz w:val="30"/>
          <w:szCs w:val="30"/>
        </w:rPr>
      </w:pPr>
      <w:r>
        <w:rPr>
          <w:rFonts w:ascii="仿宋" w:eastAsia="仿宋" w:hAnsi="仿宋" w:cs="仿宋_GB2312" w:hint="eastAsia"/>
          <w:kern w:val="0"/>
          <w:sz w:val="30"/>
          <w:szCs w:val="30"/>
        </w:rPr>
        <w:t>根据预算绩效管理要求，我部门组织对</w:t>
      </w:r>
      <w:r>
        <w:rPr>
          <w:rFonts w:ascii="仿宋" w:eastAsia="仿宋" w:hAnsi="仿宋" w:cs="仿宋_GB2312"/>
          <w:kern w:val="0"/>
          <w:sz w:val="30"/>
          <w:szCs w:val="30"/>
        </w:rPr>
        <w:t>201</w:t>
      </w:r>
      <w:r>
        <w:rPr>
          <w:rFonts w:ascii="仿宋" w:eastAsia="仿宋" w:hAnsi="仿宋" w:cs="仿宋_GB2312" w:hint="eastAsia"/>
          <w:kern w:val="0"/>
          <w:sz w:val="30"/>
          <w:szCs w:val="30"/>
        </w:rPr>
        <w:t>9年度一般公共预算项目支出全面开展绩效自评，其中，一级项目</w:t>
      </w:r>
      <w:r>
        <w:rPr>
          <w:rFonts w:ascii="仿宋" w:eastAsia="仿宋" w:hAnsi="仿宋" w:cs="仿宋_GB2312"/>
          <w:kern w:val="0"/>
          <w:sz w:val="30"/>
          <w:szCs w:val="30"/>
        </w:rPr>
        <w:t>3</w:t>
      </w:r>
      <w:r>
        <w:rPr>
          <w:rFonts w:ascii="仿宋" w:eastAsia="仿宋" w:hAnsi="仿宋" w:cs="仿宋_GB2312" w:hint="eastAsia"/>
          <w:kern w:val="0"/>
          <w:sz w:val="30"/>
          <w:szCs w:val="30"/>
        </w:rPr>
        <w:t>个，二级项目</w:t>
      </w:r>
    </w:p>
    <w:p w:rsidR="00D154AD" w:rsidRDefault="00351CCC">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kern w:val="0"/>
          <w:sz w:val="30"/>
          <w:szCs w:val="30"/>
        </w:rPr>
        <w:t>0</w:t>
      </w:r>
      <w:r>
        <w:rPr>
          <w:rFonts w:ascii="仿宋" w:eastAsia="仿宋" w:hAnsi="仿宋" w:cs="仿宋_GB2312" w:hint="eastAsia"/>
          <w:kern w:val="0"/>
          <w:sz w:val="30"/>
          <w:szCs w:val="30"/>
        </w:rPr>
        <w:t>个，共涉及资金</w:t>
      </w:r>
      <w:r w:rsidR="000325B4">
        <w:rPr>
          <w:rFonts w:ascii="仿宋" w:eastAsia="仿宋" w:hAnsi="仿宋" w:cs="仿宋_GB2312"/>
          <w:kern w:val="0"/>
          <w:sz w:val="30"/>
          <w:szCs w:val="30"/>
        </w:rPr>
        <w:t>5</w:t>
      </w:r>
      <w:r w:rsidR="000325B4">
        <w:rPr>
          <w:rFonts w:ascii="仿宋" w:eastAsia="仿宋" w:hAnsi="仿宋" w:cs="仿宋_GB2312" w:hint="eastAsia"/>
          <w:kern w:val="0"/>
          <w:sz w:val="30"/>
          <w:szCs w:val="30"/>
        </w:rPr>
        <w:t>21</w:t>
      </w:r>
      <w:r>
        <w:rPr>
          <w:rFonts w:ascii="仿宋" w:eastAsia="仿宋" w:hAnsi="仿宋" w:cs="仿宋_GB2312" w:hint="eastAsia"/>
          <w:kern w:val="0"/>
          <w:sz w:val="30"/>
          <w:szCs w:val="30"/>
        </w:rPr>
        <w:t>万元，占一般公共预算项目支出总额的</w:t>
      </w:r>
      <w:r>
        <w:rPr>
          <w:rFonts w:ascii="仿宋" w:eastAsia="仿宋" w:hAnsi="仿宋" w:cs="仿宋_GB2312"/>
          <w:kern w:val="0"/>
          <w:sz w:val="30"/>
          <w:szCs w:val="30"/>
        </w:rPr>
        <w:t>100%</w:t>
      </w:r>
      <w:r>
        <w:rPr>
          <w:rFonts w:ascii="仿宋" w:eastAsia="仿宋" w:hAnsi="仿宋" w:cs="仿宋_GB2312" w:hint="eastAsia"/>
          <w:kern w:val="0"/>
          <w:sz w:val="30"/>
          <w:szCs w:val="30"/>
        </w:rPr>
        <w:t>。</w:t>
      </w:r>
    </w:p>
    <w:p w:rsidR="00D154AD" w:rsidRDefault="00351CCC">
      <w:pPr>
        <w:autoSpaceDE w:val="0"/>
        <w:autoSpaceDN w:val="0"/>
        <w:adjustRightInd w:val="0"/>
        <w:spacing w:line="360" w:lineRule="auto"/>
        <w:ind w:firstLine="585"/>
        <w:jc w:val="left"/>
        <w:rPr>
          <w:rFonts w:ascii="仿宋" w:eastAsia="仿宋" w:hAnsi="仿宋" w:cs="仿宋_GB2312"/>
          <w:kern w:val="0"/>
          <w:sz w:val="30"/>
          <w:szCs w:val="30"/>
        </w:rPr>
      </w:pPr>
      <w:r>
        <w:rPr>
          <w:rFonts w:ascii="仿宋" w:eastAsia="仿宋" w:hAnsi="仿宋" w:cs="仿宋_GB2312" w:hint="eastAsia"/>
          <w:kern w:val="0"/>
          <w:sz w:val="30"/>
          <w:szCs w:val="30"/>
        </w:rPr>
        <w:t>（二）部门决算中项目绩效自评结果。</w:t>
      </w:r>
    </w:p>
    <w:p w:rsidR="00D154AD" w:rsidRDefault="00351CCC">
      <w:pPr>
        <w:autoSpaceDE w:val="0"/>
        <w:autoSpaceDN w:val="0"/>
        <w:adjustRightInd w:val="0"/>
        <w:spacing w:line="360" w:lineRule="auto"/>
        <w:ind w:firstLine="585"/>
        <w:jc w:val="left"/>
        <w:rPr>
          <w:rFonts w:ascii="仿宋" w:eastAsia="仿宋" w:hAnsi="仿宋" w:cs="仿宋_GB2312"/>
          <w:kern w:val="0"/>
          <w:sz w:val="30"/>
          <w:szCs w:val="30"/>
        </w:rPr>
      </w:pPr>
      <w:r>
        <w:rPr>
          <w:rFonts w:ascii="仿宋" w:eastAsia="仿宋" w:hAnsi="仿宋" w:cs="仿宋_GB2312" w:hint="eastAsia"/>
          <w:kern w:val="0"/>
          <w:sz w:val="30"/>
          <w:szCs w:val="30"/>
        </w:rPr>
        <w:t>我部门今年在市市级部门决算中反映小修费项目绩效自评结果。</w:t>
      </w:r>
      <w:bookmarkStart w:id="0" w:name="_GoBack"/>
      <w:bookmarkEnd w:id="0"/>
    </w:p>
    <w:p w:rsidR="00D154AD" w:rsidRPr="00760AB2" w:rsidRDefault="00351CCC">
      <w:pPr>
        <w:ind w:firstLineChars="200" w:firstLine="600"/>
        <w:rPr>
          <w:rFonts w:ascii="仿宋" w:eastAsia="仿宋" w:hAnsi="仿宋" w:cs="仿宋"/>
          <w:sz w:val="30"/>
          <w:szCs w:val="30"/>
        </w:rPr>
      </w:pPr>
      <w:r w:rsidRPr="00760AB2">
        <w:rPr>
          <w:rFonts w:ascii="仿宋" w:eastAsia="仿宋" w:hAnsi="仿宋" w:cs="仿宋" w:hint="eastAsia"/>
          <w:sz w:val="30"/>
          <w:szCs w:val="30"/>
        </w:rPr>
        <w:t>（</w:t>
      </w:r>
      <w:r w:rsidRPr="00760AB2">
        <w:rPr>
          <w:rFonts w:ascii="仿宋" w:eastAsia="仿宋" w:hAnsi="仿宋" w:cs="仿宋"/>
          <w:sz w:val="30"/>
          <w:szCs w:val="30"/>
        </w:rPr>
        <w:t>1</w:t>
      </w:r>
      <w:r w:rsidRPr="00760AB2">
        <w:rPr>
          <w:rFonts w:ascii="仿宋" w:eastAsia="仿宋" w:hAnsi="仿宋" w:cs="仿宋" w:hint="eastAsia"/>
          <w:sz w:val="30"/>
          <w:szCs w:val="30"/>
        </w:rPr>
        <w:t>）项目资金。截至</w:t>
      </w:r>
      <w:r w:rsidRPr="00760AB2">
        <w:rPr>
          <w:rFonts w:ascii="仿宋" w:eastAsia="仿宋" w:hAnsi="仿宋" w:cs="仿宋"/>
          <w:sz w:val="30"/>
          <w:szCs w:val="30"/>
        </w:rPr>
        <w:t>201</w:t>
      </w:r>
      <w:r w:rsidRPr="00760AB2">
        <w:rPr>
          <w:rFonts w:ascii="仿宋" w:eastAsia="仿宋" w:hAnsi="仿宋" w:cs="仿宋" w:hint="eastAsia"/>
          <w:sz w:val="30"/>
          <w:szCs w:val="30"/>
        </w:rPr>
        <w:t>9年底，乐平分局养护项目计划下达156.35万元，实际到位资金156.35万元；浮梁分局养护项目计划下达247.24万元，实际到位资金247.24万元；直属分局养护项目计划下达</w:t>
      </w:r>
      <w:r w:rsidRPr="00760AB2">
        <w:rPr>
          <w:rFonts w:ascii="仿宋" w:eastAsia="仿宋" w:hAnsi="仿宋" w:cs="仿宋"/>
          <w:sz w:val="30"/>
          <w:szCs w:val="30"/>
        </w:rPr>
        <w:t>1</w:t>
      </w:r>
      <w:r w:rsidRPr="00760AB2">
        <w:rPr>
          <w:rFonts w:ascii="仿宋" w:eastAsia="仿宋" w:hAnsi="仿宋" w:cs="仿宋" w:hint="eastAsia"/>
          <w:sz w:val="30"/>
          <w:szCs w:val="30"/>
        </w:rPr>
        <w:t>17.41万元，实际到位资金</w:t>
      </w:r>
      <w:r w:rsidRPr="00760AB2">
        <w:rPr>
          <w:rFonts w:ascii="仿宋" w:eastAsia="仿宋" w:hAnsi="仿宋" w:cs="仿宋"/>
          <w:sz w:val="30"/>
          <w:szCs w:val="30"/>
        </w:rPr>
        <w:t>1</w:t>
      </w:r>
      <w:r w:rsidRPr="00760AB2">
        <w:rPr>
          <w:rFonts w:ascii="仿宋" w:eastAsia="仿宋" w:hAnsi="仿宋" w:cs="仿宋" w:hint="eastAsia"/>
          <w:sz w:val="30"/>
          <w:szCs w:val="30"/>
        </w:rPr>
        <w:t>17.41万元。</w:t>
      </w:r>
    </w:p>
    <w:p w:rsidR="00D154AD" w:rsidRPr="00760AB2" w:rsidRDefault="00351CCC">
      <w:pPr>
        <w:ind w:firstLineChars="200" w:firstLine="600"/>
        <w:rPr>
          <w:rFonts w:ascii="仿宋" w:eastAsia="仿宋" w:hAnsi="仿宋" w:cs="仿宋"/>
          <w:kern w:val="0"/>
          <w:sz w:val="30"/>
          <w:szCs w:val="30"/>
        </w:rPr>
      </w:pPr>
      <w:r w:rsidRPr="00760AB2">
        <w:rPr>
          <w:rFonts w:ascii="仿宋" w:eastAsia="仿宋" w:hAnsi="仿宋" w:cs="仿宋" w:hint="eastAsia"/>
          <w:sz w:val="30"/>
          <w:szCs w:val="30"/>
        </w:rPr>
        <w:t>（</w:t>
      </w:r>
      <w:r w:rsidRPr="00760AB2">
        <w:rPr>
          <w:rFonts w:ascii="仿宋" w:eastAsia="仿宋" w:hAnsi="仿宋" w:cs="仿宋"/>
          <w:sz w:val="30"/>
          <w:szCs w:val="30"/>
        </w:rPr>
        <w:t>2</w:t>
      </w:r>
      <w:r w:rsidRPr="00760AB2">
        <w:rPr>
          <w:rFonts w:ascii="仿宋" w:eastAsia="仿宋" w:hAnsi="仿宋" w:cs="仿宋" w:hint="eastAsia"/>
          <w:sz w:val="30"/>
          <w:szCs w:val="30"/>
        </w:rPr>
        <w:t>）项目资金实际使用情况及管理情况。截至年底，该项目</w:t>
      </w:r>
      <w:r w:rsidRPr="00760AB2">
        <w:rPr>
          <w:rFonts w:ascii="仿宋" w:eastAsia="仿宋" w:hAnsi="仿宋" w:cs="仿宋"/>
          <w:sz w:val="30"/>
          <w:szCs w:val="30"/>
        </w:rPr>
        <w:t>201</w:t>
      </w:r>
      <w:r w:rsidRPr="00760AB2">
        <w:rPr>
          <w:rFonts w:ascii="仿宋" w:eastAsia="仿宋" w:hAnsi="仿宋" w:cs="仿宋" w:hint="eastAsia"/>
          <w:sz w:val="30"/>
          <w:szCs w:val="30"/>
        </w:rPr>
        <w:t>9年预算安排</w:t>
      </w:r>
      <w:r w:rsidRPr="00760AB2">
        <w:rPr>
          <w:rFonts w:ascii="仿宋" w:eastAsia="仿宋" w:hAnsi="仿宋" w:cs="仿宋"/>
          <w:sz w:val="30"/>
          <w:szCs w:val="30"/>
        </w:rPr>
        <w:t>5</w:t>
      </w:r>
      <w:r w:rsidRPr="00760AB2">
        <w:rPr>
          <w:rFonts w:ascii="仿宋" w:eastAsia="仿宋" w:hAnsi="仿宋" w:cs="仿宋" w:hint="eastAsia"/>
          <w:sz w:val="30"/>
          <w:szCs w:val="30"/>
        </w:rPr>
        <w:t>21万元，实际到位</w:t>
      </w:r>
      <w:r w:rsidRPr="00760AB2">
        <w:rPr>
          <w:rFonts w:ascii="仿宋" w:eastAsia="仿宋" w:hAnsi="仿宋" w:cs="仿宋"/>
          <w:sz w:val="30"/>
          <w:szCs w:val="30"/>
        </w:rPr>
        <w:t>5</w:t>
      </w:r>
      <w:r w:rsidRPr="00760AB2">
        <w:rPr>
          <w:rFonts w:ascii="仿宋" w:eastAsia="仿宋" w:hAnsi="仿宋" w:cs="仿宋" w:hint="eastAsia"/>
          <w:sz w:val="30"/>
          <w:szCs w:val="30"/>
        </w:rPr>
        <w:t>21万元，到位率</w:t>
      </w:r>
      <w:r w:rsidRPr="00760AB2">
        <w:rPr>
          <w:rFonts w:ascii="仿宋" w:eastAsia="仿宋" w:hAnsi="仿宋" w:cs="仿宋"/>
          <w:sz w:val="30"/>
          <w:szCs w:val="30"/>
        </w:rPr>
        <w:t>100</w:t>
      </w:r>
      <w:r w:rsidRPr="00760AB2">
        <w:rPr>
          <w:rFonts w:ascii="仿宋" w:eastAsia="仿宋" w:hAnsi="仿宋" w:cs="仿宋" w:hint="eastAsia"/>
          <w:sz w:val="30"/>
          <w:szCs w:val="30"/>
        </w:rPr>
        <w:t>％。该项目在资金管理使用上严格按照《经费使用管理办法》执行，贯彻“分项管理、专款专用”的原则，推行项目成本核算，确保了项目会计信息资料明晰、真实、完整和及时。在项目支出环节</w:t>
      </w:r>
      <w:r w:rsidRPr="00760AB2">
        <w:rPr>
          <w:rFonts w:ascii="仿宋" w:eastAsia="仿宋" w:hAnsi="仿宋" w:cs="仿宋" w:hint="eastAsia"/>
          <w:sz w:val="30"/>
          <w:szCs w:val="30"/>
        </w:rPr>
        <w:lastRenderedPageBreak/>
        <w:t>上，该项目有较完善的支出审批制度，严格按照具体经办人审查、相关部门审核、项目主管领导批准程序办理支付业务，加强资金流转各环节的财务监督。</w:t>
      </w:r>
    </w:p>
    <w:p w:rsidR="00D154AD" w:rsidRDefault="00351CCC">
      <w:pPr>
        <w:autoSpaceDE w:val="0"/>
        <w:autoSpaceDN w:val="0"/>
        <w:adjustRightInd w:val="0"/>
        <w:spacing w:line="360" w:lineRule="auto"/>
        <w:ind w:firstLine="585"/>
        <w:jc w:val="left"/>
        <w:rPr>
          <w:rFonts w:ascii="仿宋" w:eastAsia="仿宋" w:hAnsi="仿宋" w:cs="仿宋_GB2312"/>
          <w:kern w:val="0"/>
          <w:sz w:val="30"/>
          <w:szCs w:val="30"/>
        </w:rPr>
      </w:pPr>
      <w:r w:rsidRPr="00760AB2">
        <w:rPr>
          <w:rFonts w:ascii="仿宋" w:eastAsia="仿宋" w:hAnsi="仿宋" w:cs="仿宋_GB2312" w:hint="eastAsia"/>
          <w:kern w:val="0"/>
          <w:sz w:val="30"/>
          <w:szCs w:val="30"/>
        </w:rPr>
        <w:t>小修费项目绩效自评综述：根据年初设定的绩效目标，小修费项目绩效自评得分为89.8分。项目全年预算数为</w:t>
      </w:r>
      <w:r w:rsidRPr="00760AB2">
        <w:rPr>
          <w:rFonts w:ascii="仿宋" w:eastAsia="仿宋" w:hAnsi="仿宋" w:cs="仿宋_GB2312"/>
          <w:kern w:val="0"/>
          <w:sz w:val="30"/>
          <w:szCs w:val="30"/>
        </w:rPr>
        <w:t>5</w:t>
      </w:r>
      <w:r w:rsidRPr="00760AB2">
        <w:rPr>
          <w:rFonts w:ascii="仿宋" w:eastAsia="仿宋" w:hAnsi="仿宋" w:cs="仿宋_GB2312" w:hint="eastAsia"/>
          <w:kern w:val="0"/>
          <w:sz w:val="30"/>
          <w:szCs w:val="30"/>
        </w:rPr>
        <w:t>21万元，执行数为</w:t>
      </w:r>
      <w:r w:rsidRPr="00760AB2">
        <w:rPr>
          <w:rFonts w:ascii="仿宋" w:eastAsia="仿宋" w:hAnsi="仿宋" w:cs="仿宋_GB2312"/>
          <w:kern w:val="0"/>
          <w:sz w:val="30"/>
          <w:szCs w:val="30"/>
        </w:rPr>
        <w:t>5</w:t>
      </w:r>
      <w:r w:rsidRPr="00760AB2">
        <w:rPr>
          <w:rFonts w:ascii="仿宋" w:eastAsia="仿宋" w:hAnsi="仿宋" w:cs="仿宋_GB2312" w:hint="eastAsia"/>
          <w:kern w:val="0"/>
          <w:sz w:val="30"/>
          <w:szCs w:val="30"/>
        </w:rPr>
        <w:t>21万元，完成预算的</w:t>
      </w:r>
      <w:r w:rsidRPr="00760AB2">
        <w:rPr>
          <w:rFonts w:ascii="仿宋" w:eastAsia="仿宋" w:hAnsi="仿宋" w:cs="仿宋_GB2312"/>
          <w:kern w:val="0"/>
          <w:sz w:val="30"/>
          <w:szCs w:val="30"/>
        </w:rPr>
        <w:t>100%</w:t>
      </w:r>
      <w:r w:rsidRPr="00760AB2">
        <w:rPr>
          <w:rFonts w:ascii="仿宋" w:eastAsia="仿宋" w:hAnsi="仿宋" w:cs="仿宋_GB2312" w:hint="eastAsia"/>
          <w:kern w:val="0"/>
          <w:sz w:val="30"/>
          <w:szCs w:val="30"/>
        </w:rPr>
        <w:t>。主</w:t>
      </w:r>
      <w:r>
        <w:rPr>
          <w:rFonts w:ascii="仿宋" w:eastAsia="仿宋" w:hAnsi="仿宋" w:cs="仿宋_GB2312" w:hint="eastAsia"/>
          <w:kern w:val="0"/>
          <w:sz w:val="30"/>
          <w:szCs w:val="30"/>
        </w:rPr>
        <w:t>要产出和效果：一是好路率达到88.22%，二是公路路线绿化率95%。</w:t>
      </w:r>
      <w:r>
        <w:rPr>
          <w:rFonts w:ascii="仿宋" w:eastAsia="仿宋" w:hAnsi="仿宋" w:cs="仿宋" w:hint="eastAsia"/>
          <w:kern w:val="0"/>
          <w:sz w:val="30"/>
          <w:szCs w:val="30"/>
        </w:rPr>
        <w:t>发现的问题及原因：</w:t>
      </w:r>
      <w:r>
        <w:rPr>
          <w:rFonts w:ascii="仿宋" w:eastAsia="仿宋" w:hAnsi="仿宋" w:cs="仿宋" w:hint="eastAsia"/>
          <w:sz w:val="30"/>
          <w:szCs w:val="30"/>
        </w:rPr>
        <w:t>具体一些细节工作步骤较为机械，灵活性不够</w:t>
      </w:r>
      <w:r>
        <w:rPr>
          <w:rFonts w:ascii="仿宋" w:eastAsia="仿宋" w:hAnsi="仿宋" w:cs="仿宋" w:hint="eastAsia"/>
          <w:kern w:val="0"/>
          <w:sz w:val="30"/>
          <w:szCs w:val="30"/>
        </w:rPr>
        <w:t>。</w:t>
      </w:r>
    </w:p>
    <w:p w:rsidR="00D154AD" w:rsidRDefault="00351CCC">
      <w:pPr>
        <w:autoSpaceDE w:val="0"/>
        <w:autoSpaceDN w:val="0"/>
        <w:adjustRightInd w:val="0"/>
        <w:spacing w:line="360" w:lineRule="auto"/>
        <w:ind w:firstLine="600"/>
        <w:jc w:val="left"/>
        <w:rPr>
          <w:rFonts w:ascii="仿宋" w:eastAsia="仿宋" w:hAnsi="仿宋" w:cs="仿宋"/>
          <w:sz w:val="30"/>
          <w:szCs w:val="30"/>
        </w:rPr>
      </w:pPr>
      <w:r>
        <w:rPr>
          <w:rFonts w:ascii="仿宋" w:eastAsia="仿宋" w:hAnsi="仿宋" w:cs="仿宋_GB2312" w:hint="eastAsia"/>
          <w:kern w:val="0"/>
          <w:sz w:val="30"/>
          <w:szCs w:val="30"/>
        </w:rPr>
        <w:t>小修项目绩效自评综述：</w:t>
      </w:r>
      <w:r>
        <w:rPr>
          <w:rFonts w:ascii="仿宋" w:eastAsia="仿宋" w:hAnsi="仿宋" w:cs="仿宋" w:hint="eastAsia"/>
          <w:sz w:val="30"/>
          <w:szCs w:val="30"/>
        </w:rPr>
        <w:t>经过预算安排对公路进行养护，其作用是明显的，对浮梁分局、直属分局及乐平分局所管辖养护道路损坏段得到及时有效控制。通过精心养护管理，工程面貌完好，确保了行车安全。</w:t>
      </w:r>
    </w:p>
    <w:p w:rsidR="00D154AD" w:rsidRDefault="00351CCC">
      <w:pPr>
        <w:ind w:firstLineChars="200" w:firstLine="600"/>
        <w:rPr>
          <w:rFonts w:ascii="仿宋" w:eastAsia="仿宋" w:hAnsi="仿宋" w:cs="仿宋_GB2312"/>
          <w:kern w:val="0"/>
          <w:sz w:val="30"/>
          <w:szCs w:val="30"/>
        </w:rPr>
      </w:pPr>
      <w:r>
        <w:rPr>
          <w:rFonts w:ascii="仿宋" w:eastAsia="仿宋" w:hAnsi="仿宋" w:cs="仿宋" w:hint="eastAsia"/>
          <w:sz w:val="30"/>
          <w:szCs w:val="30"/>
        </w:rPr>
        <w:t>对</w:t>
      </w:r>
      <w:r>
        <w:rPr>
          <w:rFonts w:ascii="仿宋" w:eastAsia="仿宋" w:hAnsi="仿宋" w:cs="仿宋"/>
          <w:sz w:val="30"/>
          <w:szCs w:val="30"/>
        </w:rPr>
        <w:t>201</w:t>
      </w:r>
      <w:r>
        <w:rPr>
          <w:rFonts w:ascii="仿宋" w:eastAsia="仿宋" w:hAnsi="仿宋" w:cs="仿宋" w:hint="eastAsia"/>
          <w:sz w:val="30"/>
          <w:szCs w:val="30"/>
        </w:rPr>
        <w:t>9年我局养护项目工程，经过收集资料，核实情况，分别采取了目标比较法、成本效益法、询问查证法、专家评议法等方法，核实了预算批复的项目目标完成情况。经专家组对本项目评价指标评分，综合得分89.8分。</w:t>
      </w:r>
    </w:p>
    <w:p w:rsidR="00D154AD" w:rsidRDefault="00351CCC">
      <w:pPr>
        <w:autoSpaceDE w:val="0"/>
        <w:autoSpaceDN w:val="0"/>
        <w:adjustRightInd w:val="0"/>
        <w:spacing w:line="360" w:lineRule="auto"/>
        <w:ind w:firstLine="600"/>
        <w:jc w:val="left"/>
        <w:rPr>
          <w:rFonts w:ascii="仿宋" w:eastAsia="仿宋" w:hAnsi="仿宋" w:cs="仿宋_GB2312"/>
          <w:kern w:val="0"/>
          <w:sz w:val="30"/>
          <w:szCs w:val="30"/>
        </w:rPr>
      </w:pPr>
      <w:r>
        <w:rPr>
          <w:rFonts w:ascii="仿宋" w:eastAsia="仿宋" w:hAnsi="仿宋" w:cs="仿宋_GB2312" w:hint="eastAsia"/>
          <w:kern w:val="0"/>
          <w:sz w:val="30"/>
          <w:szCs w:val="30"/>
        </w:rPr>
        <w:t>在公开项目绩效自评综述的同时，需公开《项目支出绩效自评表》。</w:t>
      </w:r>
    </w:p>
    <w:p w:rsidR="00D154AD" w:rsidRDefault="00760AB2">
      <w:r>
        <w:rPr>
          <w:noProof/>
        </w:rPr>
        <w:lastRenderedPageBreak/>
        <w:drawing>
          <wp:inline distT="0" distB="0" distL="0" distR="0">
            <wp:extent cx="5274310" cy="7436555"/>
            <wp:effectExtent l="19050" t="0" r="2540" b="0"/>
            <wp:docPr id="1" name="图片 1" descr="C:\Users\mac\AppData\Local\Temp\WeChat Files\f50f8ccc48ee0bc35bbed9a5a7a9e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ppData\Local\Temp\WeChat Files\f50f8ccc48ee0bc35bbed9a5a7a9e08.jpg"/>
                    <pic:cNvPicPr>
                      <a:picLocks noChangeAspect="1" noChangeArrowheads="1"/>
                    </pic:cNvPicPr>
                  </pic:nvPicPr>
                  <pic:blipFill>
                    <a:blip r:embed="rId16"/>
                    <a:srcRect/>
                    <a:stretch>
                      <a:fillRect/>
                    </a:stretch>
                  </pic:blipFill>
                  <pic:spPr bwMode="auto">
                    <a:xfrm>
                      <a:off x="0" y="0"/>
                      <a:ext cx="5274310" cy="7436555"/>
                    </a:xfrm>
                    <a:prstGeom prst="rect">
                      <a:avLst/>
                    </a:prstGeom>
                    <a:noFill/>
                    <a:ln w="9525">
                      <a:noFill/>
                      <a:miter lim="800000"/>
                      <a:headEnd/>
                      <a:tailEnd/>
                    </a:ln>
                  </pic:spPr>
                </pic:pic>
              </a:graphicData>
            </a:graphic>
          </wp:inline>
        </w:drawing>
      </w:r>
    </w:p>
    <w:p w:rsidR="00D154AD" w:rsidRDefault="00D154AD">
      <w:pPr>
        <w:widowControl/>
        <w:spacing w:line="600" w:lineRule="exact"/>
        <w:ind w:firstLine="640"/>
        <w:jc w:val="center"/>
        <w:rPr>
          <w:rFonts w:ascii="宋体" w:hAnsi="宋体"/>
          <w:b/>
          <w:sz w:val="32"/>
          <w:szCs w:val="32"/>
        </w:rPr>
      </w:pPr>
    </w:p>
    <w:p w:rsidR="00D154AD" w:rsidRDefault="00D154AD">
      <w:pPr>
        <w:widowControl/>
        <w:spacing w:line="600" w:lineRule="exact"/>
        <w:ind w:firstLine="640"/>
        <w:jc w:val="center"/>
        <w:rPr>
          <w:rFonts w:ascii="宋体" w:hAnsi="宋体"/>
          <w:b/>
          <w:sz w:val="32"/>
          <w:szCs w:val="32"/>
        </w:rPr>
      </w:pPr>
    </w:p>
    <w:p w:rsidR="00D154AD" w:rsidRDefault="00D154AD">
      <w:pPr>
        <w:widowControl/>
        <w:spacing w:line="600" w:lineRule="exact"/>
        <w:ind w:firstLine="640"/>
        <w:jc w:val="center"/>
        <w:rPr>
          <w:rFonts w:ascii="宋体" w:hAnsi="宋体"/>
          <w:b/>
          <w:sz w:val="32"/>
          <w:szCs w:val="32"/>
        </w:rPr>
      </w:pPr>
    </w:p>
    <w:p w:rsidR="00D154AD" w:rsidRDefault="00351CCC">
      <w:pPr>
        <w:widowControl/>
        <w:spacing w:line="600" w:lineRule="exact"/>
        <w:ind w:firstLine="640"/>
        <w:jc w:val="center"/>
        <w:rPr>
          <w:rFonts w:ascii="宋体" w:hAnsi="宋体"/>
          <w:b/>
          <w:sz w:val="32"/>
          <w:szCs w:val="32"/>
        </w:rPr>
      </w:pPr>
      <w:r>
        <w:rPr>
          <w:rFonts w:ascii="宋体" w:hAnsi="宋体" w:hint="eastAsia"/>
          <w:b/>
          <w:sz w:val="32"/>
          <w:szCs w:val="32"/>
        </w:rPr>
        <w:lastRenderedPageBreak/>
        <w:t>第四部分  名词解释</w:t>
      </w:r>
    </w:p>
    <w:p w:rsidR="00D154AD" w:rsidRDefault="00351CCC">
      <w:pPr>
        <w:widowControl/>
        <w:spacing w:line="580" w:lineRule="exact"/>
        <w:jc w:val="left"/>
        <w:rPr>
          <w:rFonts w:ascii="仿宋" w:eastAsia="仿宋" w:hAnsi="仿宋"/>
          <w:kern w:val="0"/>
          <w:sz w:val="30"/>
          <w:szCs w:val="30"/>
        </w:rPr>
      </w:pPr>
      <w:r>
        <w:rPr>
          <w:rFonts w:ascii="仿宋" w:eastAsia="仿宋" w:hAnsi="仿宋" w:hint="eastAsia"/>
          <w:kern w:val="0"/>
          <w:sz w:val="30"/>
          <w:szCs w:val="30"/>
        </w:rPr>
        <w:t xml:space="preserve">    一、财政拨款：指市级财政当年拨付的资金。  </w:t>
      </w:r>
    </w:p>
    <w:p w:rsidR="00D154AD" w:rsidRDefault="00351CCC">
      <w:pPr>
        <w:widowControl/>
        <w:spacing w:line="580" w:lineRule="exact"/>
        <w:jc w:val="left"/>
        <w:rPr>
          <w:rFonts w:ascii="仿宋" w:eastAsia="仿宋" w:hAnsi="仿宋"/>
          <w:kern w:val="0"/>
          <w:sz w:val="30"/>
          <w:szCs w:val="30"/>
        </w:rPr>
      </w:pPr>
      <w:r>
        <w:rPr>
          <w:rFonts w:ascii="仿宋" w:eastAsia="仿宋" w:hAnsi="仿宋" w:hint="eastAsia"/>
          <w:kern w:val="0"/>
          <w:sz w:val="30"/>
          <w:szCs w:val="30"/>
        </w:rPr>
        <w:t xml:space="preserve">    二、事业收入：指事业单位开展专业业务活动及辅助活动取得的收入。  </w:t>
      </w:r>
    </w:p>
    <w:p w:rsidR="00D154AD" w:rsidRDefault="00351CCC">
      <w:pPr>
        <w:widowControl/>
        <w:spacing w:line="580" w:lineRule="exact"/>
        <w:jc w:val="left"/>
        <w:rPr>
          <w:rFonts w:ascii="仿宋" w:eastAsia="仿宋" w:hAnsi="仿宋"/>
          <w:kern w:val="0"/>
          <w:sz w:val="30"/>
          <w:szCs w:val="30"/>
        </w:rPr>
      </w:pPr>
      <w:r>
        <w:rPr>
          <w:rFonts w:ascii="仿宋" w:eastAsia="仿宋" w:hAnsi="仿宋" w:hint="eastAsia"/>
          <w:kern w:val="0"/>
          <w:sz w:val="30"/>
          <w:szCs w:val="30"/>
        </w:rPr>
        <w:t xml:space="preserve">    三、行政运行：反映行政单位（包括参公单位）的基本支出。  </w:t>
      </w:r>
    </w:p>
    <w:p w:rsidR="00D154AD" w:rsidRDefault="00351CCC">
      <w:pPr>
        <w:widowControl/>
        <w:spacing w:line="580" w:lineRule="exact"/>
        <w:jc w:val="left"/>
        <w:rPr>
          <w:rFonts w:ascii="仿宋" w:eastAsia="仿宋" w:hAnsi="仿宋"/>
          <w:kern w:val="0"/>
          <w:sz w:val="30"/>
          <w:szCs w:val="30"/>
        </w:rPr>
      </w:pPr>
      <w:r>
        <w:rPr>
          <w:rFonts w:ascii="仿宋" w:eastAsia="仿宋" w:hAnsi="仿宋" w:hint="eastAsia"/>
          <w:kern w:val="0"/>
          <w:sz w:val="30"/>
          <w:szCs w:val="30"/>
        </w:rPr>
        <w:t xml:space="preserve">    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  </w:t>
      </w:r>
    </w:p>
    <w:p w:rsidR="00D154AD" w:rsidRDefault="00351CCC">
      <w:pPr>
        <w:widowControl/>
        <w:spacing w:line="580" w:lineRule="exact"/>
        <w:jc w:val="left"/>
        <w:rPr>
          <w:rFonts w:ascii="仿宋" w:eastAsia="仿宋" w:hAnsi="仿宋"/>
          <w:kern w:val="0"/>
          <w:sz w:val="30"/>
          <w:szCs w:val="30"/>
        </w:rPr>
      </w:pPr>
      <w:r>
        <w:rPr>
          <w:rFonts w:ascii="仿宋" w:eastAsia="仿宋" w:hAnsi="仿宋" w:hint="eastAsia"/>
          <w:kern w:val="0"/>
          <w:sz w:val="30"/>
          <w:szCs w:val="30"/>
        </w:rPr>
        <w:t xml:space="preserve">    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rsidR="00D154AD" w:rsidRDefault="00D154AD">
      <w:pPr>
        <w:ind w:firstLine="630"/>
        <w:jc w:val="left"/>
        <w:rPr>
          <w:rFonts w:ascii="仿宋" w:eastAsia="仿宋" w:hAnsi="仿宋"/>
          <w:sz w:val="30"/>
          <w:szCs w:val="30"/>
        </w:rPr>
      </w:pPr>
    </w:p>
    <w:p w:rsidR="00D154AD" w:rsidRDefault="00D154AD"/>
    <w:sectPr w:rsidR="00D154AD" w:rsidSect="00D154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4BE" w:rsidRDefault="00AE14BE" w:rsidP="007C78EF">
      <w:r>
        <w:separator/>
      </w:r>
    </w:p>
  </w:endnote>
  <w:endnote w:type="continuationSeparator" w:id="1">
    <w:p w:rsidR="00AE14BE" w:rsidRDefault="00AE14BE" w:rsidP="007C7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4BE" w:rsidRDefault="00AE14BE" w:rsidP="007C78EF">
      <w:r>
        <w:separator/>
      </w:r>
    </w:p>
  </w:footnote>
  <w:footnote w:type="continuationSeparator" w:id="1">
    <w:p w:rsidR="00AE14BE" w:rsidRDefault="00AE14BE" w:rsidP="007C78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0AEE"/>
    <w:rsid w:val="000325B4"/>
    <w:rsid w:val="00080CED"/>
    <w:rsid w:val="00095DD5"/>
    <w:rsid w:val="000D2457"/>
    <w:rsid w:val="00170E36"/>
    <w:rsid w:val="00276A47"/>
    <w:rsid w:val="0032069B"/>
    <w:rsid w:val="00320AEE"/>
    <w:rsid w:val="00351CCC"/>
    <w:rsid w:val="003A1E1D"/>
    <w:rsid w:val="00466C50"/>
    <w:rsid w:val="00573356"/>
    <w:rsid w:val="0059726A"/>
    <w:rsid w:val="005F5DE5"/>
    <w:rsid w:val="00612D47"/>
    <w:rsid w:val="00636227"/>
    <w:rsid w:val="00651F53"/>
    <w:rsid w:val="00760AB2"/>
    <w:rsid w:val="00771247"/>
    <w:rsid w:val="00771F7A"/>
    <w:rsid w:val="00776278"/>
    <w:rsid w:val="007C78EF"/>
    <w:rsid w:val="00854FFB"/>
    <w:rsid w:val="008F365C"/>
    <w:rsid w:val="00A40719"/>
    <w:rsid w:val="00AE14BE"/>
    <w:rsid w:val="00C9294D"/>
    <w:rsid w:val="00D154AD"/>
    <w:rsid w:val="00F6673F"/>
    <w:rsid w:val="00FD709D"/>
    <w:rsid w:val="34C63F8B"/>
    <w:rsid w:val="352A495A"/>
    <w:rsid w:val="378B7E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154A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D154AD"/>
    <w:rPr>
      <w:sz w:val="18"/>
      <w:szCs w:val="18"/>
    </w:rPr>
  </w:style>
  <w:style w:type="paragraph" w:styleId="a4">
    <w:name w:val="footer"/>
    <w:basedOn w:val="a"/>
    <w:link w:val="Char0"/>
    <w:rsid w:val="00D154AD"/>
    <w:pPr>
      <w:tabs>
        <w:tab w:val="center" w:pos="4153"/>
        <w:tab w:val="right" w:pos="8306"/>
      </w:tabs>
      <w:snapToGrid w:val="0"/>
      <w:jc w:val="left"/>
    </w:pPr>
    <w:rPr>
      <w:sz w:val="18"/>
      <w:szCs w:val="18"/>
    </w:rPr>
  </w:style>
  <w:style w:type="paragraph" w:styleId="a5">
    <w:name w:val="header"/>
    <w:basedOn w:val="a"/>
    <w:link w:val="Char1"/>
    <w:qFormat/>
    <w:rsid w:val="00D154AD"/>
    <w:pPr>
      <w:pBdr>
        <w:bottom w:val="single" w:sz="6" w:space="1" w:color="auto"/>
      </w:pBdr>
      <w:tabs>
        <w:tab w:val="center" w:pos="4153"/>
        <w:tab w:val="right" w:pos="8306"/>
      </w:tabs>
      <w:snapToGrid w:val="0"/>
      <w:jc w:val="center"/>
    </w:pPr>
    <w:rPr>
      <w:sz w:val="18"/>
      <w:szCs w:val="18"/>
    </w:rPr>
  </w:style>
  <w:style w:type="paragraph" w:customStyle="1" w:styleId="p0">
    <w:name w:val="p0"/>
    <w:basedOn w:val="a"/>
    <w:rsid w:val="00D154AD"/>
    <w:pPr>
      <w:widowControl/>
    </w:pPr>
    <w:rPr>
      <w:kern w:val="0"/>
      <w:szCs w:val="21"/>
    </w:rPr>
  </w:style>
  <w:style w:type="character" w:customStyle="1" w:styleId="Char1">
    <w:name w:val="页眉 Char"/>
    <w:basedOn w:val="a0"/>
    <w:link w:val="a5"/>
    <w:qFormat/>
    <w:rsid w:val="00D154AD"/>
    <w:rPr>
      <w:kern w:val="2"/>
      <w:sz w:val="18"/>
      <w:szCs w:val="18"/>
    </w:rPr>
  </w:style>
  <w:style w:type="character" w:customStyle="1" w:styleId="Char0">
    <w:name w:val="页脚 Char"/>
    <w:basedOn w:val="a0"/>
    <w:link w:val="a4"/>
    <w:rsid w:val="00D154AD"/>
    <w:rPr>
      <w:kern w:val="2"/>
      <w:sz w:val="18"/>
      <w:szCs w:val="18"/>
    </w:rPr>
  </w:style>
  <w:style w:type="character" w:customStyle="1" w:styleId="Char">
    <w:name w:val="批注框文本 Char"/>
    <w:basedOn w:val="a0"/>
    <w:link w:val="a3"/>
    <w:rsid w:val="00D154A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15</Pages>
  <Words>548</Words>
  <Characters>3127</Characters>
  <Application>Microsoft Office Word</Application>
  <DocSecurity>0</DocSecurity>
  <Lines>26</Lines>
  <Paragraphs>7</Paragraphs>
  <ScaleCrop>false</ScaleCrop>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mac</cp:lastModifiedBy>
  <cp:revision>19</cp:revision>
  <dcterms:created xsi:type="dcterms:W3CDTF">2020-09-25T01:41:00Z</dcterms:created>
  <dcterms:modified xsi:type="dcterms:W3CDTF">2020-10-15T03:19:00Z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