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"/>
        <w:ind w:left="150" w:right="0" w:firstLine="0"/>
        <w:jc w:val="left"/>
        <w:rPr>
          <w:sz w:val="20"/>
        </w:rPr>
      </w:pPr>
      <w:r>
        <w:rPr>
          <w:sz w:val="20"/>
        </w:rPr>
        <w:t>02</w:t>
      </w:r>
    </w:p>
    <w:p>
      <w:pPr>
        <w:spacing w:before="10" w:line="240" w:lineRule="auto"/>
        <w:rPr>
          <w:sz w:val="19"/>
        </w:rPr>
      </w:pPr>
    </w:p>
    <w:p>
      <w:pPr>
        <w:pStyle w:val="2"/>
        <w:spacing w:before="1"/>
        <w:ind w:left="1720"/>
      </w:pPr>
      <w:r>
        <w:rPr>
          <w:w w:val="95"/>
        </w:rPr>
        <w:t>二○一九年</w:t>
      </w:r>
      <w:r>
        <w:rPr>
          <w:rFonts w:hint="eastAsia"/>
          <w:w w:val="95"/>
          <w:lang w:val="en-US" w:eastAsia="zh-CN"/>
        </w:rPr>
        <w:t>高新区</w:t>
      </w:r>
      <w:r>
        <w:rPr>
          <w:w w:val="95"/>
        </w:rPr>
        <w:t>一般公共预算收入决算表</w:t>
      </w:r>
    </w:p>
    <w:p>
      <w:pPr>
        <w:spacing w:before="0" w:line="240" w:lineRule="auto"/>
        <w:rPr>
          <w:b/>
          <w:sz w:val="24"/>
        </w:rPr>
      </w:pPr>
    </w:p>
    <w:p>
      <w:pPr>
        <w:spacing w:before="38" w:after="53"/>
        <w:ind w:left="8780" w:right="0" w:firstLine="0"/>
        <w:jc w:val="left"/>
        <w:rPr>
          <w:sz w:val="20"/>
        </w:rPr>
      </w:pPr>
      <w:r>
        <w:rPr>
          <w:w w:val="95"/>
          <w:sz w:val="20"/>
        </w:rPr>
        <w:t>单位：万元</w:t>
      </w:r>
    </w:p>
    <w:tbl>
      <w:tblPr>
        <w:tblStyle w:val="3"/>
        <w:tblW w:w="0" w:type="auto"/>
        <w:tblInd w:w="10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35"/>
        <w:gridCol w:w="1532"/>
        <w:gridCol w:w="1531"/>
        <w:gridCol w:w="1532"/>
        <w:gridCol w:w="132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exact"/>
        </w:trPr>
        <w:tc>
          <w:tcPr>
            <w:tcW w:w="4035" w:type="dxa"/>
          </w:tcPr>
          <w:p>
            <w:pPr>
              <w:pStyle w:val="7"/>
              <w:spacing w:before="9"/>
              <w:ind w:right="0"/>
              <w:jc w:val="left"/>
              <w:rPr>
                <w:sz w:val="17"/>
              </w:rPr>
            </w:pPr>
          </w:p>
          <w:p>
            <w:pPr>
              <w:pStyle w:val="7"/>
              <w:tabs>
                <w:tab w:val="left" w:pos="1282"/>
                <w:tab w:val="left" w:pos="2537"/>
                <w:tab w:val="left" w:pos="3793"/>
              </w:tabs>
              <w:spacing w:before="0"/>
              <w:ind w:left="2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预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>算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>科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>目</w:t>
            </w:r>
          </w:p>
        </w:tc>
        <w:tc>
          <w:tcPr>
            <w:tcW w:w="1532" w:type="dxa"/>
          </w:tcPr>
          <w:p>
            <w:pPr>
              <w:pStyle w:val="7"/>
              <w:spacing w:before="109" w:line="254" w:lineRule="exact"/>
              <w:ind w:left="451" w:right="0"/>
              <w:jc w:val="lef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2019年</w:t>
            </w:r>
          </w:p>
          <w:p>
            <w:pPr>
              <w:pStyle w:val="7"/>
              <w:spacing w:before="0" w:line="254" w:lineRule="exact"/>
              <w:ind w:left="45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预算数</w:t>
            </w:r>
          </w:p>
        </w:tc>
        <w:tc>
          <w:tcPr>
            <w:tcW w:w="1531" w:type="dxa"/>
          </w:tcPr>
          <w:p>
            <w:pPr>
              <w:pStyle w:val="7"/>
              <w:spacing w:before="109" w:line="254" w:lineRule="exact"/>
              <w:ind w:left="451" w:right="0"/>
              <w:jc w:val="lef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2019年</w:t>
            </w:r>
          </w:p>
          <w:p>
            <w:pPr>
              <w:pStyle w:val="7"/>
              <w:spacing w:before="0" w:line="254" w:lineRule="exact"/>
              <w:ind w:left="45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决算数</w:t>
            </w:r>
          </w:p>
        </w:tc>
        <w:tc>
          <w:tcPr>
            <w:tcW w:w="1532" w:type="dxa"/>
          </w:tcPr>
          <w:p>
            <w:pPr>
              <w:pStyle w:val="7"/>
              <w:spacing w:before="145" w:line="248" w:lineRule="exact"/>
              <w:ind w:left="607" w:right="35" w:hanging="5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决算数为预算数的%</w:t>
            </w:r>
          </w:p>
        </w:tc>
        <w:tc>
          <w:tcPr>
            <w:tcW w:w="1320" w:type="dxa"/>
          </w:tcPr>
          <w:p>
            <w:pPr>
              <w:pStyle w:val="7"/>
              <w:spacing w:before="145" w:line="248" w:lineRule="exact"/>
              <w:ind w:left="300" w:right="129" w:hanging="1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比上年决算数增减%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4035" w:type="dxa"/>
          </w:tcPr>
          <w:p>
            <w:pPr>
              <w:pStyle w:val="7"/>
              <w:ind w:left="2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一、税收收入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28241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28452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100.75%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15.84%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4035" w:type="dxa"/>
          </w:tcPr>
          <w:p>
            <w:pPr>
              <w:pStyle w:val="7"/>
              <w:ind w:left="428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增值税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9528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10288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107.98%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22.87%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4035" w:type="dxa"/>
          </w:tcPr>
          <w:p>
            <w:pPr>
              <w:pStyle w:val="7"/>
              <w:ind w:left="428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企业所得税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6771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4927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72.77%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-22.87%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4035" w:type="dxa"/>
          </w:tcPr>
          <w:p>
            <w:pPr>
              <w:pStyle w:val="7"/>
              <w:ind w:left="428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个人所得税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1254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48.56%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-48.52%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4035" w:type="dxa"/>
          </w:tcPr>
          <w:p>
            <w:pPr>
              <w:pStyle w:val="7"/>
              <w:ind w:left="428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城市维护建设税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1486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78.06%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-12.65%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4035" w:type="dxa"/>
          </w:tcPr>
          <w:p>
            <w:pPr>
              <w:pStyle w:val="7"/>
              <w:ind w:left="428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环境保护税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4035" w:type="dxa"/>
          </w:tcPr>
          <w:p>
            <w:pPr>
              <w:pStyle w:val="7"/>
              <w:ind w:left="428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其他税收收入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</w:pP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32" w:type="dxa"/>
            <w:vAlign w:val="center"/>
          </w:tcPr>
          <w:p>
            <w:pPr>
              <w:jc w:val="center"/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4035" w:type="dxa"/>
          </w:tcPr>
          <w:p>
            <w:pPr>
              <w:pStyle w:val="7"/>
              <w:ind w:left="2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二、非税收入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40739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40605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99.67%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-1.29%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4035" w:type="dxa"/>
          </w:tcPr>
          <w:p>
            <w:pPr>
              <w:pStyle w:val="7"/>
              <w:ind w:left="428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专项收入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82.64%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-7.14%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4035" w:type="dxa"/>
          </w:tcPr>
          <w:p>
            <w:pPr>
              <w:pStyle w:val="7"/>
              <w:ind w:left="428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行政事业性收费收入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4035" w:type="dxa"/>
          </w:tcPr>
          <w:p>
            <w:pPr>
              <w:pStyle w:val="7"/>
              <w:ind w:left="428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罚没收入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117.65%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25.00%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exact"/>
        </w:trPr>
        <w:tc>
          <w:tcPr>
            <w:tcW w:w="4035" w:type="dxa"/>
          </w:tcPr>
          <w:p>
            <w:pPr>
              <w:pStyle w:val="7"/>
              <w:ind w:left="428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国有资本经营收入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</w:pP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32" w:type="dxa"/>
            <w:vAlign w:val="center"/>
          </w:tcPr>
          <w:p>
            <w:pPr>
              <w:jc w:val="center"/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4035" w:type="dxa"/>
          </w:tcPr>
          <w:p>
            <w:pPr>
              <w:pStyle w:val="7"/>
              <w:ind w:left="428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国有资源（资产）有偿使用收入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40060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40032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99.93%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-1.22%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4035" w:type="dxa"/>
          </w:tcPr>
          <w:p>
            <w:pPr>
              <w:pStyle w:val="7"/>
              <w:ind w:left="428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政府住房基金收入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4035" w:type="dxa"/>
            <w:tcBorders>
              <w:bottom w:val="single" w:color="000000" w:sz="8" w:space="0"/>
            </w:tcBorders>
          </w:tcPr>
          <w:p>
            <w:pPr>
              <w:pStyle w:val="7"/>
              <w:ind w:left="428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其他收入</w:t>
            </w:r>
          </w:p>
        </w:tc>
        <w:tc>
          <w:tcPr>
            <w:tcW w:w="1532" w:type="dxa"/>
            <w:tcBorders>
              <w:bottom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31" w:type="dxa"/>
            <w:tcBorders>
              <w:bottom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32" w:type="dxa"/>
            <w:tcBorders>
              <w:bottom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bottom w:val="single" w:color="000000" w:sz="8" w:space="0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4035" w:type="dxa"/>
            <w:tcBorders>
              <w:top w:val="single" w:color="000000" w:sz="8" w:space="0"/>
            </w:tcBorders>
          </w:tcPr>
          <w:p>
            <w:pPr>
              <w:pStyle w:val="7"/>
              <w:tabs>
                <w:tab w:val="left" w:pos="444"/>
                <w:tab w:val="left" w:pos="862"/>
                <w:tab w:val="left" w:pos="1279"/>
                <w:tab w:val="left" w:pos="1699"/>
                <w:tab w:val="left" w:pos="2117"/>
                <w:tab w:val="left" w:pos="2537"/>
                <w:tab w:val="left" w:pos="2954"/>
                <w:tab w:val="left" w:pos="3375"/>
                <w:tab w:val="left" w:pos="3793"/>
              </w:tabs>
              <w:ind w:left="2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一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>般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>公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>共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>预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>算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>收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>入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>合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>计</w:t>
            </w:r>
          </w:p>
        </w:tc>
        <w:tc>
          <w:tcPr>
            <w:tcW w:w="1532" w:type="dxa"/>
            <w:tcBorders>
              <w:top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68980</w:t>
            </w:r>
          </w:p>
        </w:tc>
        <w:tc>
          <w:tcPr>
            <w:tcW w:w="1531" w:type="dxa"/>
            <w:tcBorders>
              <w:top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69057</w:t>
            </w:r>
          </w:p>
        </w:tc>
        <w:tc>
          <w:tcPr>
            <w:tcW w:w="1532" w:type="dxa"/>
            <w:tcBorders>
              <w:top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100.11%</w:t>
            </w:r>
          </w:p>
        </w:tc>
        <w:tc>
          <w:tcPr>
            <w:tcW w:w="1320" w:type="dxa"/>
            <w:tcBorders>
              <w:top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5.12%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4035" w:type="dxa"/>
          </w:tcPr>
          <w:p>
            <w:pPr>
              <w:pStyle w:val="7"/>
              <w:ind w:left="26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上级补助收入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8434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18921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224.34%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-3.70%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4035" w:type="dxa"/>
          </w:tcPr>
          <w:p>
            <w:pPr>
              <w:pStyle w:val="7"/>
              <w:ind w:left="227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返还性收入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exact"/>
        </w:trPr>
        <w:tc>
          <w:tcPr>
            <w:tcW w:w="4035" w:type="dxa"/>
          </w:tcPr>
          <w:p>
            <w:pPr>
              <w:pStyle w:val="7"/>
              <w:spacing w:before="119"/>
              <w:ind w:left="227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一般性转移支付收入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4790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11771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245.74%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-2.09%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exact"/>
        </w:trPr>
        <w:tc>
          <w:tcPr>
            <w:tcW w:w="4035" w:type="dxa"/>
          </w:tcPr>
          <w:p>
            <w:pPr>
              <w:pStyle w:val="7"/>
              <w:spacing w:before="88"/>
              <w:ind w:left="227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专项转移支付收入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3530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14708.33%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-11.88%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exact"/>
        </w:trPr>
        <w:tc>
          <w:tcPr>
            <w:tcW w:w="4035" w:type="dxa"/>
          </w:tcPr>
          <w:p>
            <w:pPr>
              <w:pStyle w:val="7"/>
              <w:spacing w:before="88"/>
              <w:ind w:left="26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地方政府一般债券收入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-99.03%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exact"/>
        </w:trPr>
        <w:tc>
          <w:tcPr>
            <w:tcW w:w="4035" w:type="dxa"/>
          </w:tcPr>
          <w:p>
            <w:pPr>
              <w:pStyle w:val="7"/>
              <w:spacing w:before="88"/>
              <w:ind w:left="26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市县上解收入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sz w:val="2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exact"/>
        </w:trPr>
        <w:tc>
          <w:tcPr>
            <w:tcW w:w="4035" w:type="dxa"/>
          </w:tcPr>
          <w:p>
            <w:pPr>
              <w:pStyle w:val="7"/>
              <w:spacing w:before="88"/>
              <w:ind w:left="26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上年结余收入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4514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4514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254.60%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exact"/>
        </w:trPr>
        <w:tc>
          <w:tcPr>
            <w:tcW w:w="4035" w:type="dxa"/>
          </w:tcPr>
          <w:p>
            <w:pPr>
              <w:pStyle w:val="7"/>
              <w:spacing w:before="88"/>
              <w:ind w:left="26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调入资金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7248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362.76%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879.46%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exact"/>
        </w:trPr>
        <w:tc>
          <w:tcPr>
            <w:tcW w:w="4035" w:type="dxa"/>
          </w:tcPr>
          <w:p>
            <w:pPr>
              <w:pStyle w:val="7"/>
              <w:spacing w:before="88"/>
              <w:ind w:left="26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调入预算稳定调节基金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3558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2.16%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exact"/>
        </w:trPr>
        <w:tc>
          <w:tcPr>
            <w:tcW w:w="4035" w:type="dxa"/>
          </w:tcPr>
          <w:p>
            <w:pPr>
              <w:pStyle w:val="7"/>
              <w:tabs>
                <w:tab w:val="left" w:pos="444"/>
                <w:tab w:val="left" w:pos="862"/>
                <w:tab w:val="left" w:pos="1279"/>
                <w:tab w:val="left" w:pos="1699"/>
                <w:tab w:val="left" w:pos="2117"/>
                <w:tab w:val="left" w:pos="2537"/>
                <w:tab w:val="left" w:pos="2954"/>
                <w:tab w:val="left" w:pos="3375"/>
                <w:tab w:val="left" w:pos="3793"/>
              </w:tabs>
              <w:spacing w:before="88"/>
              <w:ind w:left="2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一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>般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>公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>共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>预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>算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>收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>入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>总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>计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87684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100017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114.07%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-7.37%</w:t>
            </w:r>
          </w:p>
        </w:tc>
      </w:tr>
    </w:tbl>
    <w:p>
      <w:pPr>
        <w:spacing w:before="0" w:line="240" w:lineRule="auto"/>
        <w:rPr>
          <w:sz w:val="20"/>
        </w:rPr>
      </w:pPr>
    </w:p>
    <w:p>
      <w:pPr>
        <w:spacing w:before="163"/>
        <w:ind w:left="0" w:right="15" w:firstLine="0"/>
        <w:jc w:val="center"/>
        <w:rPr>
          <w:sz w:val="24"/>
        </w:rPr>
      </w:pPr>
      <w:r>
        <w:rPr>
          <w:sz w:val="24"/>
        </w:rPr>
        <w:t>1</w:t>
      </w:r>
    </w:p>
    <w:sectPr>
      <w:type w:val="continuous"/>
      <w:pgSz w:w="11910" w:h="16840"/>
      <w:pgMar w:top="520" w:right="860" w:bottom="280" w:left="86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Segoe U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6079CC"/>
    <w:rsid w:val="68F350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b/>
      <w:bCs/>
      <w:sz w:val="32"/>
      <w:szCs w:val="32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  <w:pPr>
      <w:spacing w:before="81"/>
      <w:ind w:right="125"/>
      <w:jc w:val="right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2020-09-23T17:05:00Z</dcterms:created>
  <dc:creator>温奇峰</dc:creator>
  <cp:lastModifiedBy>Wen超</cp:lastModifiedBy>
  <dcterms:modified xsi:type="dcterms:W3CDTF">2020-09-25T03:13:45Z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2020-08-10T00:00:00Z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2020-09-23T00:00:00Z</vt:filetime>
  </property>
  <property fmtid="{D5CDD505-2E9C-101B-9397-08002B2CF9AE}" pid="5" name="KSOProductBuildVer">
    <vt:lpwstr>2052-11.1.0.9999</vt:lpwstr>
  </property>
</Properties>
</file>