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eastAsia="黑体"/>
          <w:sz w:val="44"/>
          <w:szCs w:val="44"/>
        </w:rPr>
      </w:pPr>
      <w:r>
        <w:rPr>
          <w:rFonts w:hint="eastAsia" w:ascii="黑体" w:hAnsi="黑体" w:eastAsia="黑体" w:cs="黑体"/>
          <w:sz w:val="44"/>
          <w:szCs w:val="44"/>
        </w:rPr>
        <w:t>市场监督管理部门</w:t>
      </w:r>
      <w:r>
        <w:rPr>
          <w:rFonts w:ascii="黑体" w:eastAsia="黑体" w:cs="黑体"/>
          <w:sz w:val="44"/>
          <w:szCs w:val="44"/>
        </w:rPr>
        <w:t>2019</w:t>
      </w:r>
      <w:r>
        <w:rPr>
          <w:rFonts w:hint="eastAsia" w:ascii="黑体" w:eastAsia="黑体" w:cs="黑体"/>
          <w:sz w:val="44"/>
          <w:szCs w:val="44"/>
        </w:rPr>
        <w:t>年度部门决算</w:t>
      </w:r>
    </w:p>
    <w:p>
      <w:pPr>
        <w:spacing w:line="600" w:lineRule="exact"/>
        <w:jc w:val="center"/>
        <w:rPr>
          <w:rFonts w:ascii="黑体" w:eastAsia="黑体"/>
          <w:sz w:val="44"/>
          <w:szCs w:val="44"/>
        </w:rPr>
      </w:pPr>
    </w:p>
    <w:p>
      <w:pPr>
        <w:spacing w:line="600" w:lineRule="exact"/>
        <w:jc w:val="center"/>
        <w:rPr>
          <w:rFonts w:ascii="黑体" w:eastAsia="黑体"/>
          <w:sz w:val="40"/>
          <w:szCs w:val="40"/>
        </w:rPr>
      </w:pPr>
      <w:r>
        <w:rPr>
          <w:rFonts w:hint="eastAsia" w:ascii="黑体" w:eastAsia="黑体" w:cs="黑体"/>
          <w:sz w:val="40"/>
          <w:szCs w:val="40"/>
        </w:rPr>
        <w:t>目</w:t>
      </w:r>
      <w:r>
        <w:rPr>
          <w:rFonts w:ascii="黑体" w:eastAsia="黑体" w:cs="黑体"/>
          <w:sz w:val="40"/>
          <w:szCs w:val="40"/>
        </w:rPr>
        <w:t xml:space="preserve">    </w:t>
      </w:r>
      <w:r>
        <w:rPr>
          <w:rFonts w:hint="eastAsia" w:ascii="黑体" w:eastAsia="黑体" w:cs="黑体"/>
          <w:sz w:val="40"/>
          <w:szCs w:val="40"/>
        </w:rPr>
        <w:t>录</w:t>
      </w:r>
    </w:p>
    <w:p>
      <w:pPr>
        <w:widowControl/>
        <w:spacing w:line="600" w:lineRule="exact"/>
        <w:ind w:firstLine="640"/>
        <w:jc w:val="left"/>
        <w:rPr>
          <w:rFonts w:ascii="仿宋_GB2312" w:eastAsia="仿宋_GB2312"/>
          <w:sz w:val="32"/>
          <w:szCs w:val="32"/>
        </w:rPr>
      </w:pPr>
    </w:p>
    <w:p>
      <w:pPr>
        <w:widowControl/>
        <w:spacing w:line="600" w:lineRule="exact"/>
        <w:ind w:firstLine="640"/>
        <w:jc w:val="left"/>
        <w:rPr>
          <w:rFonts w:ascii="黑体" w:hAnsi="黑体" w:eastAsia="黑体"/>
          <w:b/>
          <w:bCs/>
          <w:sz w:val="32"/>
          <w:szCs w:val="32"/>
        </w:rPr>
      </w:pPr>
      <w:r>
        <w:rPr>
          <w:rFonts w:hint="eastAsia" w:ascii="黑体" w:hAnsi="黑体" w:eastAsia="黑体" w:cs="黑体"/>
          <w:b/>
          <w:bCs/>
          <w:sz w:val="32"/>
          <w:szCs w:val="32"/>
        </w:rPr>
        <w:t>第一部分</w:t>
      </w:r>
      <w:r>
        <w:rPr>
          <w:rFonts w:ascii="黑体" w:hAnsi="黑体" w:eastAsia="黑体" w:cs="黑体"/>
          <w:b/>
          <w:bCs/>
          <w:sz w:val="32"/>
          <w:szCs w:val="32"/>
        </w:rPr>
        <w:t xml:space="preserve">  </w:t>
      </w:r>
      <w:r>
        <w:rPr>
          <w:rFonts w:hint="eastAsia" w:ascii="黑体" w:hAnsi="黑体" w:eastAsia="黑体" w:cs="黑体"/>
          <w:sz w:val="32"/>
          <w:szCs w:val="32"/>
        </w:rPr>
        <w:t>市场监督管理部门</w:t>
      </w:r>
      <w:r>
        <w:rPr>
          <w:rFonts w:hint="eastAsia" w:ascii="黑体" w:hAnsi="黑体" w:eastAsia="黑体" w:cs="黑体"/>
          <w:b/>
          <w:bCs/>
          <w:sz w:val="32"/>
          <w:szCs w:val="32"/>
        </w:rPr>
        <w:t>概况</w:t>
      </w:r>
    </w:p>
    <w:p>
      <w:pPr>
        <w:widowControl/>
        <w:spacing w:line="600" w:lineRule="exact"/>
        <w:ind w:firstLine="1280" w:firstLineChars="400"/>
        <w:jc w:val="left"/>
        <w:rPr>
          <w:rFonts w:ascii="仿宋" w:hAnsi="仿宋" w:eastAsia="仿宋"/>
          <w:sz w:val="32"/>
          <w:szCs w:val="32"/>
        </w:rPr>
      </w:pPr>
      <w:r>
        <w:rPr>
          <w:rFonts w:hint="eastAsia" w:ascii="仿宋" w:hAnsi="仿宋" w:eastAsia="仿宋" w:cs="仿宋"/>
          <w:sz w:val="32"/>
          <w:szCs w:val="32"/>
        </w:rPr>
        <w:t>一、部门主要职责</w:t>
      </w:r>
    </w:p>
    <w:p>
      <w:pPr>
        <w:widowControl/>
        <w:spacing w:line="600" w:lineRule="exact"/>
        <w:ind w:firstLine="640"/>
        <w:jc w:val="left"/>
        <w:rPr>
          <w:rFonts w:ascii="仿宋" w:hAnsi="仿宋" w:eastAsia="仿宋"/>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二、部门基本情况</w:t>
      </w:r>
    </w:p>
    <w:p>
      <w:pPr>
        <w:widowControl/>
        <w:spacing w:line="600" w:lineRule="exact"/>
        <w:ind w:firstLine="640"/>
        <w:jc w:val="left"/>
        <w:rPr>
          <w:rFonts w:ascii="黑体" w:hAnsi="黑体" w:eastAsia="黑体"/>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2019</w:t>
      </w:r>
      <w:r>
        <w:rPr>
          <w:rFonts w:hint="eastAsia" w:ascii="黑体" w:hAnsi="黑体" w:eastAsia="黑体" w:cs="黑体"/>
          <w:sz w:val="32"/>
          <w:szCs w:val="32"/>
        </w:rPr>
        <w:t>年度部门决算表</w:t>
      </w:r>
    </w:p>
    <w:p>
      <w:pPr>
        <w:widowControl/>
        <w:spacing w:line="600" w:lineRule="exact"/>
        <w:ind w:firstLine="1280" w:firstLineChars="400"/>
        <w:jc w:val="left"/>
        <w:rPr>
          <w:rFonts w:ascii="仿宋" w:hAnsi="仿宋" w:eastAsia="仿宋"/>
          <w:sz w:val="32"/>
          <w:szCs w:val="32"/>
        </w:rPr>
      </w:pPr>
      <w:r>
        <w:rPr>
          <w:rFonts w:hint="eastAsia" w:ascii="仿宋" w:hAnsi="仿宋" w:eastAsia="仿宋" w:cs="仿宋"/>
          <w:sz w:val="32"/>
          <w:szCs w:val="32"/>
        </w:rPr>
        <w:t>一、收入支出决算总表</w:t>
      </w:r>
    </w:p>
    <w:p>
      <w:pPr>
        <w:widowControl/>
        <w:spacing w:line="600" w:lineRule="exact"/>
        <w:ind w:firstLine="1280" w:firstLineChars="400"/>
        <w:jc w:val="left"/>
        <w:rPr>
          <w:rFonts w:ascii="仿宋" w:hAnsi="仿宋" w:eastAsia="仿宋"/>
          <w:sz w:val="32"/>
          <w:szCs w:val="32"/>
        </w:rPr>
      </w:pPr>
      <w:r>
        <w:rPr>
          <w:rFonts w:hint="eastAsia" w:ascii="仿宋" w:hAnsi="仿宋" w:eastAsia="仿宋" w:cs="仿宋"/>
          <w:sz w:val="32"/>
          <w:szCs w:val="32"/>
        </w:rPr>
        <w:t>二、收入决算表</w:t>
      </w:r>
    </w:p>
    <w:p>
      <w:pPr>
        <w:widowControl/>
        <w:spacing w:line="600" w:lineRule="exact"/>
        <w:ind w:firstLine="640"/>
        <w:jc w:val="left"/>
        <w:rPr>
          <w:rFonts w:ascii="仿宋" w:hAnsi="仿宋" w:eastAsia="仿宋"/>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三、支出决算表</w:t>
      </w:r>
    </w:p>
    <w:p>
      <w:pPr>
        <w:widowControl/>
        <w:spacing w:line="600" w:lineRule="exact"/>
        <w:ind w:firstLine="640"/>
        <w:jc w:val="left"/>
        <w:rPr>
          <w:rFonts w:ascii="仿宋" w:hAnsi="仿宋" w:eastAsia="仿宋"/>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四、财政拨款收入支出决算总表</w:t>
      </w:r>
    </w:p>
    <w:p>
      <w:pPr>
        <w:widowControl/>
        <w:spacing w:line="600" w:lineRule="exact"/>
        <w:ind w:firstLine="640"/>
        <w:jc w:val="left"/>
        <w:rPr>
          <w:rFonts w:ascii="仿宋" w:hAnsi="仿宋" w:eastAsia="仿宋"/>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五、一般公共预算财政拨款支出决算表</w:t>
      </w:r>
    </w:p>
    <w:p>
      <w:pPr>
        <w:widowControl/>
        <w:spacing w:line="600" w:lineRule="exact"/>
        <w:ind w:firstLine="640"/>
        <w:jc w:val="left"/>
        <w:rPr>
          <w:rFonts w:ascii="仿宋" w:hAnsi="仿宋" w:eastAsia="仿宋"/>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六、一般公共预算财政拨款基本支出决算表</w:t>
      </w:r>
    </w:p>
    <w:p>
      <w:pPr>
        <w:widowControl/>
        <w:spacing w:line="600" w:lineRule="exact"/>
        <w:ind w:firstLine="640"/>
        <w:jc w:val="left"/>
        <w:rPr>
          <w:rFonts w:ascii="仿宋" w:hAnsi="仿宋" w:eastAsia="仿宋"/>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七、一般公共预算财政拨款“三公”经费支出决算</w:t>
      </w:r>
    </w:p>
    <w:p>
      <w:pPr>
        <w:widowControl/>
        <w:spacing w:line="600" w:lineRule="exact"/>
        <w:ind w:firstLine="640"/>
        <w:jc w:val="left"/>
        <w:rPr>
          <w:rFonts w:ascii="仿宋" w:hAnsi="仿宋" w:eastAsia="仿宋"/>
          <w:kern w:val="0"/>
          <w:sz w:val="32"/>
          <w:szCs w:val="32"/>
        </w:rPr>
      </w:pPr>
      <w:r>
        <w:rPr>
          <w:rFonts w:hint="eastAsia" w:ascii="仿宋" w:hAnsi="仿宋" w:eastAsia="仿宋" w:cs="仿宋"/>
          <w:kern w:val="0"/>
          <w:sz w:val="32"/>
          <w:szCs w:val="32"/>
        </w:rPr>
        <w:t>表</w:t>
      </w:r>
    </w:p>
    <w:p>
      <w:pPr>
        <w:widowControl/>
        <w:spacing w:line="600" w:lineRule="exact"/>
        <w:ind w:firstLine="640"/>
        <w:jc w:val="left"/>
        <w:rPr>
          <w:rFonts w:ascii="仿宋" w:hAnsi="仿宋" w:eastAsia="仿宋"/>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八、政府性基金预算财政拨款收入支出决算表</w:t>
      </w:r>
    </w:p>
    <w:p>
      <w:pPr>
        <w:widowControl/>
        <w:spacing w:line="600" w:lineRule="exact"/>
        <w:ind w:firstLine="640"/>
        <w:jc w:val="left"/>
        <w:rPr>
          <w:rFonts w:ascii="仿宋" w:hAnsi="仿宋" w:eastAsia="仿宋"/>
          <w:kern w:val="0"/>
          <w:sz w:val="32"/>
          <w:szCs w:val="32"/>
        </w:rPr>
      </w:pPr>
      <w:r>
        <w:rPr>
          <w:rFonts w:ascii="仿宋" w:hAnsi="仿宋" w:eastAsia="仿宋" w:cs="仿宋"/>
          <w:kern w:val="0"/>
          <w:sz w:val="32"/>
          <w:szCs w:val="32"/>
        </w:rPr>
        <w:t xml:space="preserve">    </w:t>
      </w:r>
      <w:r>
        <w:rPr>
          <w:rFonts w:hint="eastAsia" w:ascii="仿宋" w:hAnsi="仿宋" w:eastAsia="仿宋" w:cs="仿宋"/>
          <w:kern w:val="0"/>
          <w:sz w:val="32"/>
          <w:szCs w:val="32"/>
        </w:rPr>
        <w:t>九、国有资产占用情况表</w:t>
      </w:r>
    </w:p>
    <w:p>
      <w:pPr>
        <w:widowControl/>
        <w:spacing w:line="600" w:lineRule="exact"/>
        <w:jc w:val="left"/>
        <w:rPr>
          <w:rFonts w:ascii="黑体" w:hAnsi="黑体" w:eastAsia="黑体"/>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2019</w:t>
      </w:r>
      <w:r>
        <w:rPr>
          <w:rFonts w:hint="eastAsia" w:ascii="黑体" w:hAnsi="黑体" w:eastAsia="黑体" w:cs="黑体"/>
          <w:sz w:val="32"/>
          <w:szCs w:val="32"/>
        </w:rPr>
        <w:t>年度部门决算情况说明</w:t>
      </w:r>
    </w:p>
    <w:p>
      <w:pPr>
        <w:widowControl/>
        <w:spacing w:line="600" w:lineRule="exact"/>
        <w:ind w:firstLine="1280" w:firstLineChars="400"/>
        <w:jc w:val="left"/>
        <w:rPr>
          <w:rFonts w:ascii="仿宋" w:hAnsi="仿宋" w:eastAsia="仿宋"/>
          <w:sz w:val="32"/>
          <w:szCs w:val="32"/>
        </w:rPr>
      </w:pPr>
      <w:r>
        <w:rPr>
          <w:rFonts w:hint="eastAsia" w:ascii="仿宋" w:hAnsi="仿宋" w:eastAsia="仿宋" w:cs="仿宋"/>
          <w:sz w:val="32"/>
          <w:szCs w:val="32"/>
        </w:rPr>
        <w:t>一、收入决算情况说明</w:t>
      </w:r>
    </w:p>
    <w:p>
      <w:pPr>
        <w:widowControl/>
        <w:spacing w:line="600" w:lineRule="exact"/>
        <w:ind w:firstLine="1280" w:firstLineChars="400"/>
        <w:jc w:val="left"/>
        <w:rPr>
          <w:rFonts w:ascii="仿宋" w:hAnsi="仿宋" w:eastAsia="仿宋"/>
          <w:sz w:val="32"/>
          <w:szCs w:val="32"/>
        </w:rPr>
      </w:pPr>
      <w:r>
        <w:rPr>
          <w:rFonts w:hint="eastAsia" w:ascii="仿宋" w:hAnsi="仿宋" w:eastAsia="仿宋" w:cs="仿宋"/>
          <w:sz w:val="32"/>
          <w:szCs w:val="32"/>
        </w:rPr>
        <w:t>二、支出决算情况说明</w:t>
      </w:r>
    </w:p>
    <w:p>
      <w:pPr>
        <w:widowControl/>
        <w:spacing w:line="600" w:lineRule="exact"/>
        <w:ind w:firstLine="1280" w:firstLineChars="400"/>
        <w:jc w:val="left"/>
        <w:rPr>
          <w:rFonts w:ascii="仿宋" w:hAnsi="仿宋" w:eastAsia="仿宋"/>
          <w:sz w:val="32"/>
          <w:szCs w:val="32"/>
        </w:rPr>
      </w:pPr>
      <w:r>
        <w:rPr>
          <w:rFonts w:hint="eastAsia" w:ascii="仿宋" w:hAnsi="仿宋" w:eastAsia="仿宋" w:cs="仿宋"/>
          <w:sz w:val="32"/>
          <w:szCs w:val="32"/>
        </w:rPr>
        <w:t>三、财政拨款支出决算情况说明</w:t>
      </w:r>
    </w:p>
    <w:p>
      <w:pPr>
        <w:widowControl/>
        <w:spacing w:line="600" w:lineRule="exact"/>
        <w:ind w:firstLine="1280" w:firstLineChars="400"/>
        <w:jc w:val="left"/>
        <w:rPr>
          <w:rFonts w:ascii="仿宋" w:hAnsi="仿宋" w:eastAsia="仿宋"/>
          <w:sz w:val="32"/>
          <w:szCs w:val="32"/>
        </w:rPr>
      </w:pPr>
      <w:r>
        <w:rPr>
          <w:rFonts w:hint="eastAsia" w:ascii="仿宋" w:hAnsi="仿宋" w:eastAsia="仿宋" w:cs="仿宋"/>
          <w:sz w:val="32"/>
          <w:szCs w:val="32"/>
        </w:rPr>
        <w:t>四、一般公共预算财政拨款基本支出决算情况说明</w:t>
      </w:r>
    </w:p>
    <w:p>
      <w:pPr>
        <w:widowControl/>
        <w:spacing w:line="600" w:lineRule="exact"/>
        <w:ind w:firstLine="1280" w:firstLineChars="400"/>
        <w:jc w:val="left"/>
        <w:rPr>
          <w:rFonts w:ascii="仿宋" w:hAnsi="仿宋" w:eastAsia="仿宋"/>
          <w:sz w:val="32"/>
          <w:szCs w:val="32"/>
        </w:rPr>
      </w:pPr>
      <w:r>
        <w:rPr>
          <w:rFonts w:hint="eastAsia" w:ascii="仿宋" w:hAnsi="仿宋" w:eastAsia="仿宋" w:cs="仿宋"/>
          <w:sz w:val="32"/>
          <w:szCs w:val="32"/>
        </w:rPr>
        <w:t>五、一般公共预算财政拨款“三公”经费支出决算</w:t>
      </w:r>
    </w:p>
    <w:p>
      <w:pPr>
        <w:widowControl/>
        <w:spacing w:line="600" w:lineRule="exact"/>
        <w:jc w:val="lef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情况说明</w:t>
      </w:r>
    </w:p>
    <w:p>
      <w:pPr>
        <w:widowControl/>
        <w:spacing w:line="600" w:lineRule="exact"/>
        <w:ind w:firstLine="1280" w:firstLineChars="400"/>
        <w:jc w:val="left"/>
        <w:rPr>
          <w:rFonts w:ascii="仿宋" w:hAnsi="仿宋" w:eastAsia="仿宋"/>
          <w:sz w:val="32"/>
          <w:szCs w:val="32"/>
        </w:rPr>
      </w:pPr>
      <w:r>
        <w:rPr>
          <w:rFonts w:hint="eastAsia" w:ascii="仿宋" w:hAnsi="仿宋" w:eastAsia="仿宋" w:cs="仿宋"/>
          <w:sz w:val="32"/>
          <w:szCs w:val="32"/>
        </w:rPr>
        <w:t>六、机关运行经费支出情况说明</w:t>
      </w:r>
    </w:p>
    <w:p>
      <w:pPr>
        <w:widowControl/>
        <w:spacing w:line="600" w:lineRule="exact"/>
        <w:ind w:firstLine="640"/>
        <w:jc w:val="lef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七、政府采购支出情况说明</w:t>
      </w:r>
    </w:p>
    <w:p>
      <w:pPr>
        <w:widowControl/>
        <w:spacing w:line="600" w:lineRule="exact"/>
        <w:ind w:firstLine="640"/>
        <w:jc w:val="lef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八、国有资产占用情况说明</w:t>
      </w:r>
    </w:p>
    <w:p>
      <w:pPr>
        <w:widowControl/>
        <w:spacing w:line="600" w:lineRule="exact"/>
        <w:ind w:firstLine="640"/>
        <w:jc w:val="left"/>
        <w:rPr>
          <w:rFonts w:ascii="仿宋" w:hAnsi="仿宋" w:eastAsia="仿宋"/>
          <w:sz w:val="32"/>
          <w:szCs w:val="32"/>
        </w:rPr>
      </w:pPr>
      <w:r>
        <w:rPr>
          <w:rFonts w:ascii="仿宋" w:hAnsi="仿宋" w:eastAsia="仿宋" w:cs="仿宋"/>
          <w:sz w:val="32"/>
          <w:szCs w:val="32"/>
        </w:rPr>
        <w:t xml:space="preserve">    </w:t>
      </w:r>
      <w:r>
        <w:rPr>
          <w:rFonts w:hint="eastAsia" w:ascii="仿宋" w:hAnsi="仿宋" w:eastAsia="仿宋" w:cs="仿宋"/>
          <w:sz w:val="32"/>
          <w:szCs w:val="32"/>
        </w:rPr>
        <w:t>九、预算绩效情况说明</w:t>
      </w:r>
    </w:p>
    <w:p>
      <w:pPr>
        <w:widowControl/>
        <w:spacing w:line="600" w:lineRule="exact"/>
        <w:ind w:firstLine="640"/>
        <w:jc w:val="left"/>
        <w:rPr>
          <w:rFonts w:ascii="仿宋" w:hAnsi="仿宋" w:eastAsia="仿宋"/>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ind w:firstLine="630"/>
        <w:jc w:val="center"/>
        <w:rPr>
          <w:rFonts w:ascii="宋体"/>
          <w:b/>
          <w:bCs/>
          <w:sz w:val="36"/>
          <w:szCs w:val="36"/>
        </w:rPr>
      </w:pPr>
    </w:p>
    <w:p>
      <w:pPr>
        <w:ind w:firstLine="630"/>
        <w:jc w:val="center"/>
        <w:rPr>
          <w:rFonts w:ascii="宋体"/>
          <w:b/>
          <w:bCs/>
          <w:sz w:val="36"/>
          <w:szCs w:val="36"/>
        </w:rPr>
      </w:pPr>
    </w:p>
    <w:p>
      <w:pPr>
        <w:ind w:firstLine="630"/>
        <w:jc w:val="center"/>
        <w:rPr>
          <w:rFonts w:ascii="宋体"/>
          <w:b/>
          <w:bCs/>
          <w:sz w:val="36"/>
          <w:szCs w:val="36"/>
        </w:rPr>
      </w:pPr>
    </w:p>
    <w:p>
      <w:pPr>
        <w:ind w:firstLine="630"/>
        <w:jc w:val="center"/>
        <w:rPr>
          <w:rFonts w:ascii="宋体"/>
          <w:b/>
          <w:bCs/>
          <w:sz w:val="36"/>
          <w:szCs w:val="36"/>
        </w:rPr>
      </w:pPr>
    </w:p>
    <w:p>
      <w:pPr>
        <w:ind w:firstLine="630"/>
        <w:jc w:val="center"/>
        <w:rPr>
          <w:rFonts w:ascii="宋体"/>
          <w:b/>
          <w:bCs/>
          <w:sz w:val="36"/>
          <w:szCs w:val="36"/>
        </w:rPr>
      </w:pPr>
    </w:p>
    <w:p>
      <w:pPr>
        <w:ind w:firstLine="630"/>
        <w:jc w:val="center"/>
        <w:rPr>
          <w:rFonts w:ascii="宋体"/>
          <w:b/>
          <w:bCs/>
          <w:sz w:val="36"/>
          <w:szCs w:val="36"/>
        </w:rPr>
      </w:pPr>
    </w:p>
    <w:p>
      <w:pPr>
        <w:ind w:firstLine="630"/>
        <w:jc w:val="center"/>
        <w:rPr>
          <w:rFonts w:ascii="宋体"/>
          <w:b/>
          <w:bCs/>
          <w:sz w:val="36"/>
          <w:szCs w:val="36"/>
        </w:rPr>
      </w:pPr>
    </w:p>
    <w:p>
      <w:pPr>
        <w:ind w:firstLine="630"/>
        <w:jc w:val="center"/>
        <w:rPr>
          <w:rFonts w:ascii="宋体"/>
          <w:b/>
          <w:bCs/>
          <w:sz w:val="36"/>
          <w:szCs w:val="36"/>
        </w:rPr>
      </w:pPr>
    </w:p>
    <w:p>
      <w:pPr>
        <w:rPr>
          <w:rFonts w:ascii="宋体"/>
          <w:b/>
          <w:bCs/>
          <w:sz w:val="36"/>
          <w:szCs w:val="36"/>
        </w:rPr>
      </w:pPr>
    </w:p>
    <w:p>
      <w:pPr>
        <w:ind w:firstLine="630"/>
        <w:jc w:val="center"/>
        <w:rPr>
          <w:rFonts w:ascii="宋体"/>
          <w:b/>
          <w:bCs/>
          <w:sz w:val="36"/>
          <w:szCs w:val="36"/>
        </w:rPr>
      </w:pPr>
    </w:p>
    <w:p>
      <w:pPr>
        <w:ind w:firstLine="630"/>
        <w:jc w:val="center"/>
        <w:rPr>
          <w:rFonts w:ascii="宋体"/>
          <w:b/>
          <w:bCs/>
          <w:sz w:val="36"/>
          <w:szCs w:val="36"/>
        </w:rPr>
      </w:pPr>
    </w:p>
    <w:p>
      <w:pPr>
        <w:ind w:firstLine="630"/>
        <w:jc w:val="center"/>
        <w:rPr>
          <w:rFonts w:ascii="宋体"/>
          <w:b/>
          <w:bCs/>
          <w:sz w:val="36"/>
          <w:szCs w:val="36"/>
        </w:rPr>
      </w:pPr>
    </w:p>
    <w:p>
      <w:pPr>
        <w:ind w:firstLine="630"/>
        <w:jc w:val="center"/>
        <w:rPr>
          <w:rFonts w:ascii="宋体"/>
          <w:b/>
          <w:bCs/>
          <w:sz w:val="36"/>
          <w:szCs w:val="36"/>
        </w:rPr>
      </w:pPr>
    </w:p>
    <w:p>
      <w:pPr>
        <w:widowControl/>
        <w:spacing w:line="580" w:lineRule="exact"/>
        <w:jc w:val="center"/>
        <w:rPr>
          <w:rFonts w:ascii="宋体"/>
          <w:b/>
          <w:bCs/>
          <w:sz w:val="32"/>
          <w:szCs w:val="32"/>
        </w:rPr>
      </w:pPr>
    </w:p>
    <w:p>
      <w:pPr>
        <w:widowControl/>
        <w:spacing w:line="580" w:lineRule="exact"/>
        <w:jc w:val="center"/>
        <w:rPr>
          <w:rFonts w:ascii="宋体"/>
          <w:b/>
          <w:bCs/>
          <w:sz w:val="32"/>
          <w:szCs w:val="32"/>
        </w:rPr>
      </w:pPr>
    </w:p>
    <w:p>
      <w:pPr>
        <w:widowControl/>
        <w:spacing w:line="580" w:lineRule="exact"/>
        <w:jc w:val="center"/>
        <w:rPr>
          <w:rFonts w:ascii="宋体"/>
          <w:b/>
          <w:bCs/>
          <w:sz w:val="32"/>
          <w:szCs w:val="32"/>
        </w:rPr>
      </w:pPr>
      <w:r>
        <w:rPr>
          <w:rFonts w:hint="eastAsia" w:ascii="宋体" w:hAnsi="宋体" w:cs="宋体"/>
          <w:b/>
          <w:bCs/>
          <w:sz w:val="32"/>
          <w:szCs w:val="32"/>
        </w:rPr>
        <w:t>第一部分</w:t>
      </w:r>
      <w:r>
        <w:rPr>
          <w:rFonts w:ascii="宋体" w:hAnsi="宋体" w:cs="宋体"/>
          <w:b/>
          <w:bCs/>
          <w:sz w:val="32"/>
          <w:szCs w:val="32"/>
        </w:rPr>
        <w:t xml:space="preserve">  </w:t>
      </w:r>
      <w:r>
        <w:rPr>
          <w:rFonts w:hint="eastAsia" w:ascii="宋体" w:hAnsi="宋体" w:cs="宋体"/>
          <w:b/>
          <w:bCs/>
          <w:sz w:val="32"/>
          <w:szCs w:val="32"/>
        </w:rPr>
        <w:t>市场监督管理部门概况</w:t>
      </w:r>
    </w:p>
    <w:p>
      <w:pPr>
        <w:ind w:firstLine="630"/>
        <w:jc w:val="center"/>
        <w:rPr>
          <w:sz w:val="32"/>
          <w:szCs w:val="32"/>
        </w:rPr>
      </w:pPr>
    </w:p>
    <w:p>
      <w:pPr>
        <w:ind w:firstLine="630"/>
        <w:jc w:val="left"/>
        <w:rPr>
          <w:rFonts w:ascii="黑体" w:hAnsi="黑体" w:eastAsia="黑体"/>
          <w:sz w:val="30"/>
          <w:szCs w:val="30"/>
        </w:rPr>
      </w:pPr>
      <w:r>
        <w:rPr>
          <w:rFonts w:hint="eastAsia" w:ascii="黑体" w:hAnsi="黑体" w:eastAsia="黑体" w:cs="黑体"/>
          <w:sz w:val="30"/>
          <w:szCs w:val="30"/>
        </w:rPr>
        <w:t>一、部门主要职能</w:t>
      </w:r>
    </w:p>
    <w:p>
      <w:pPr>
        <w:ind w:firstLine="630"/>
        <w:jc w:val="left"/>
        <w:rPr>
          <w:rFonts w:ascii="仿宋" w:hAnsi="仿宋" w:eastAsia="仿宋"/>
          <w:sz w:val="30"/>
          <w:szCs w:val="30"/>
        </w:rPr>
      </w:pPr>
      <w:r>
        <w:rPr>
          <w:rFonts w:hint="eastAsia" w:ascii="仿宋" w:hAnsi="仿宋" w:eastAsia="仿宋" w:cs="仿宋"/>
          <w:sz w:val="30"/>
          <w:szCs w:val="30"/>
        </w:rPr>
        <w:t>（一）负责市场综合监督管理。</w:t>
      </w:r>
    </w:p>
    <w:p>
      <w:pPr>
        <w:ind w:firstLine="630"/>
        <w:jc w:val="left"/>
        <w:rPr>
          <w:rFonts w:ascii="仿宋" w:hAnsi="仿宋" w:eastAsia="仿宋"/>
          <w:sz w:val="30"/>
          <w:szCs w:val="30"/>
        </w:rPr>
      </w:pPr>
      <w:r>
        <w:rPr>
          <w:rFonts w:hint="eastAsia" w:ascii="仿宋" w:hAnsi="仿宋" w:eastAsia="仿宋" w:cs="仿宋"/>
          <w:sz w:val="30"/>
          <w:szCs w:val="30"/>
        </w:rPr>
        <w:t>（二）负责市场主体统一登记注册。</w:t>
      </w:r>
    </w:p>
    <w:p>
      <w:pPr>
        <w:ind w:firstLine="630"/>
        <w:jc w:val="left"/>
        <w:rPr>
          <w:rFonts w:ascii="仿宋" w:hAnsi="仿宋" w:eastAsia="仿宋"/>
          <w:sz w:val="30"/>
          <w:szCs w:val="30"/>
        </w:rPr>
      </w:pPr>
      <w:r>
        <w:rPr>
          <w:rFonts w:hint="eastAsia" w:ascii="仿宋" w:hAnsi="仿宋" w:eastAsia="仿宋" w:cs="仿宋"/>
          <w:sz w:val="30"/>
          <w:szCs w:val="30"/>
        </w:rPr>
        <w:t>（三）负责指导和监督市场监管综合执法工作。</w:t>
      </w:r>
    </w:p>
    <w:p>
      <w:pPr>
        <w:ind w:firstLine="630"/>
        <w:jc w:val="left"/>
        <w:rPr>
          <w:rFonts w:ascii="仿宋" w:hAnsi="仿宋" w:eastAsia="仿宋"/>
          <w:sz w:val="30"/>
          <w:szCs w:val="30"/>
        </w:rPr>
      </w:pPr>
      <w:r>
        <w:rPr>
          <w:rFonts w:hint="eastAsia" w:ascii="仿宋" w:hAnsi="仿宋" w:eastAsia="仿宋" w:cs="仿宋"/>
          <w:sz w:val="30"/>
          <w:szCs w:val="30"/>
        </w:rPr>
        <w:t>（四）依据授权，承担负责反垄断执法调查工作。</w:t>
      </w:r>
    </w:p>
    <w:p>
      <w:pPr>
        <w:ind w:firstLine="630"/>
        <w:jc w:val="left"/>
        <w:rPr>
          <w:rFonts w:ascii="仿宋" w:hAnsi="仿宋" w:eastAsia="仿宋"/>
          <w:sz w:val="30"/>
          <w:szCs w:val="30"/>
        </w:rPr>
      </w:pPr>
      <w:r>
        <w:rPr>
          <w:rFonts w:hint="eastAsia" w:ascii="仿宋" w:hAnsi="仿宋" w:eastAsia="仿宋" w:cs="仿宋"/>
          <w:sz w:val="30"/>
          <w:szCs w:val="30"/>
        </w:rPr>
        <w:t>（五）负责监督管理市场秩序。</w:t>
      </w:r>
    </w:p>
    <w:p>
      <w:pPr>
        <w:ind w:firstLine="630"/>
        <w:jc w:val="left"/>
        <w:rPr>
          <w:rFonts w:ascii="仿宋" w:hAnsi="仿宋" w:eastAsia="仿宋"/>
          <w:sz w:val="30"/>
          <w:szCs w:val="30"/>
        </w:rPr>
      </w:pPr>
      <w:r>
        <w:rPr>
          <w:rFonts w:hint="eastAsia" w:ascii="仿宋" w:hAnsi="仿宋" w:eastAsia="仿宋" w:cs="仿宋"/>
          <w:sz w:val="30"/>
          <w:szCs w:val="30"/>
        </w:rPr>
        <w:t>（六）负责宏观质量管理。</w:t>
      </w:r>
    </w:p>
    <w:p>
      <w:pPr>
        <w:ind w:firstLine="630"/>
        <w:jc w:val="left"/>
        <w:rPr>
          <w:rFonts w:ascii="仿宋" w:hAnsi="仿宋" w:eastAsia="仿宋"/>
          <w:sz w:val="30"/>
          <w:szCs w:val="30"/>
        </w:rPr>
      </w:pPr>
      <w:r>
        <w:rPr>
          <w:rFonts w:hint="eastAsia" w:ascii="仿宋" w:hAnsi="仿宋" w:eastAsia="仿宋" w:cs="仿宋"/>
          <w:sz w:val="30"/>
          <w:szCs w:val="30"/>
        </w:rPr>
        <w:t>（七）负责产品质量安全监督管理。</w:t>
      </w:r>
    </w:p>
    <w:p>
      <w:pPr>
        <w:ind w:firstLine="630"/>
        <w:jc w:val="left"/>
        <w:rPr>
          <w:rFonts w:ascii="仿宋" w:hAnsi="仿宋" w:eastAsia="仿宋"/>
          <w:sz w:val="30"/>
          <w:szCs w:val="30"/>
        </w:rPr>
      </w:pPr>
      <w:r>
        <w:rPr>
          <w:rFonts w:hint="eastAsia" w:ascii="仿宋" w:hAnsi="仿宋" w:eastAsia="仿宋" w:cs="仿宋"/>
          <w:sz w:val="30"/>
          <w:szCs w:val="30"/>
        </w:rPr>
        <w:t>（八）负责特种设备安全监督管理。</w:t>
      </w:r>
    </w:p>
    <w:p>
      <w:pPr>
        <w:ind w:firstLine="630"/>
        <w:jc w:val="left"/>
        <w:rPr>
          <w:rFonts w:ascii="仿宋" w:hAnsi="仿宋" w:eastAsia="仿宋"/>
          <w:sz w:val="30"/>
          <w:szCs w:val="30"/>
        </w:rPr>
      </w:pPr>
      <w:r>
        <w:rPr>
          <w:rFonts w:hint="eastAsia" w:ascii="仿宋" w:hAnsi="仿宋" w:eastAsia="仿宋" w:cs="仿宋"/>
          <w:sz w:val="30"/>
          <w:szCs w:val="30"/>
        </w:rPr>
        <w:t>（九）负责食品安全监督管理综合协调。</w:t>
      </w:r>
    </w:p>
    <w:p>
      <w:pPr>
        <w:ind w:firstLine="630"/>
        <w:jc w:val="left"/>
        <w:rPr>
          <w:rFonts w:ascii="仿宋" w:hAnsi="仿宋" w:eastAsia="仿宋"/>
          <w:sz w:val="30"/>
          <w:szCs w:val="30"/>
        </w:rPr>
      </w:pPr>
      <w:r>
        <w:rPr>
          <w:rFonts w:hint="eastAsia" w:ascii="仿宋" w:hAnsi="仿宋" w:eastAsia="仿宋" w:cs="仿宋"/>
          <w:sz w:val="30"/>
          <w:szCs w:val="30"/>
        </w:rPr>
        <w:t>（十）负责食品安全监督管理。</w:t>
      </w:r>
    </w:p>
    <w:p>
      <w:pPr>
        <w:ind w:firstLine="630"/>
        <w:jc w:val="left"/>
        <w:rPr>
          <w:rFonts w:ascii="仿宋" w:hAnsi="仿宋" w:eastAsia="仿宋"/>
          <w:sz w:val="30"/>
          <w:szCs w:val="30"/>
        </w:rPr>
      </w:pPr>
      <w:r>
        <w:rPr>
          <w:rFonts w:hint="eastAsia" w:ascii="仿宋" w:hAnsi="仿宋" w:eastAsia="仿宋" w:cs="仿宋"/>
          <w:sz w:val="30"/>
          <w:szCs w:val="30"/>
        </w:rPr>
        <w:t>（十一）负责统一管理计量工作。</w:t>
      </w:r>
    </w:p>
    <w:p>
      <w:pPr>
        <w:ind w:firstLine="630"/>
        <w:jc w:val="left"/>
        <w:rPr>
          <w:rFonts w:ascii="仿宋" w:hAnsi="仿宋" w:eastAsia="仿宋"/>
          <w:sz w:val="30"/>
          <w:szCs w:val="30"/>
        </w:rPr>
      </w:pPr>
      <w:r>
        <w:rPr>
          <w:rFonts w:hint="eastAsia" w:ascii="仿宋" w:hAnsi="仿宋" w:eastAsia="仿宋" w:cs="仿宋"/>
          <w:sz w:val="30"/>
          <w:szCs w:val="30"/>
        </w:rPr>
        <w:t>（十二）负责统一管理标准化工作。</w:t>
      </w:r>
    </w:p>
    <w:p>
      <w:pPr>
        <w:ind w:firstLine="630"/>
        <w:jc w:val="left"/>
        <w:rPr>
          <w:rFonts w:ascii="仿宋" w:hAnsi="仿宋" w:eastAsia="仿宋"/>
          <w:sz w:val="30"/>
          <w:szCs w:val="30"/>
        </w:rPr>
      </w:pPr>
      <w:r>
        <w:rPr>
          <w:rFonts w:hint="eastAsia" w:ascii="仿宋" w:hAnsi="仿宋" w:eastAsia="仿宋" w:cs="仿宋"/>
          <w:sz w:val="30"/>
          <w:szCs w:val="30"/>
        </w:rPr>
        <w:t>（十三）负责统一管理认证认可与检验检测工作。</w:t>
      </w:r>
    </w:p>
    <w:p>
      <w:pPr>
        <w:ind w:firstLine="630"/>
        <w:jc w:val="left"/>
        <w:rPr>
          <w:rFonts w:ascii="仿宋" w:hAnsi="仿宋" w:eastAsia="仿宋"/>
          <w:sz w:val="30"/>
          <w:szCs w:val="30"/>
        </w:rPr>
      </w:pPr>
      <w:r>
        <w:rPr>
          <w:rFonts w:ascii="仿宋" w:hAnsi="仿宋" w:eastAsia="仿宋" w:cs="仿宋"/>
          <w:sz w:val="30"/>
          <w:szCs w:val="30"/>
        </w:rPr>
        <w:t>(</w:t>
      </w:r>
      <w:r>
        <w:rPr>
          <w:rFonts w:hint="eastAsia" w:ascii="仿宋" w:hAnsi="仿宋" w:eastAsia="仿宋" w:cs="仿宋"/>
          <w:sz w:val="30"/>
          <w:szCs w:val="30"/>
        </w:rPr>
        <w:t>十四</w:t>
      </w:r>
      <w:r>
        <w:rPr>
          <w:rFonts w:ascii="仿宋" w:hAnsi="仿宋" w:eastAsia="仿宋" w:cs="仿宋"/>
          <w:sz w:val="30"/>
          <w:szCs w:val="30"/>
        </w:rPr>
        <w:t>)</w:t>
      </w:r>
      <w:r>
        <w:rPr>
          <w:rFonts w:hint="eastAsia" w:ascii="仿宋" w:hAnsi="仿宋" w:eastAsia="仿宋" w:cs="仿宋"/>
          <w:sz w:val="30"/>
          <w:szCs w:val="30"/>
        </w:rPr>
        <w:t>负责知识产权工作。</w:t>
      </w:r>
    </w:p>
    <w:p>
      <w:pPr>
        <w:ind w:firstLine="630"/>
        <w:jc w:val="left"/>
        <w:rPr>
          <w:rFonts w:ascii="仿宋" w:hAnsi="仿宋" w:eastAsia="仿宋"/>
          <w:sz w:val="30"/>
          <w:szCs w:val="30"/>
        </w:rPr>
      </w:pPr>
      <w:r>
        <w:rPr>
          <w:rFonts w:hint="eastAsia" w:ascii="仿宋" w:hAnsi="仿宋" w:eastAsia="仿宋" w:cs="仿宋"/>
          <w:sz w:val="30"/>
          <w:szCs w:val="30"/>
        </w:rPr>
        <w:t>（十五）负责药品、医疗器械和化妆品经营、使用环节安全监督管理。</w:t>
      </w:r>
    </w:p>
    <w:p>
      <w:pPr>
        <w:ind w:firstLine="630"/>
        <w:jc w:val="left"/>
        <w:rPr>
          <w:rFonts w:ascii="仿宋" w:hAnsi="仿宋" w:eastAsia="仿宋"/>
          <w:sz w:val="30"/>
          <w:szCs w:val="30"/>
        </w:rPr>
      </w:pPr>
      <w:r>
        <w:rPr>
          <w:rFonts w:hint="eastAsia" w:ascii="仿宋" w:hAnsi="仿宋" w:eastAsia="仿宋" w:cs="仿宋"/>
          <w:sz w:val="30"/>
          <w:szCs w:val="30"/>
        </w:rPr>
        <w:t>（十六）承担陶瓷市场监管综合协调工作。</w:t>
      </w:r>
    </w:p>
    <w:p>
      <w:pPr>
        <w:ind w:firstLine="630"/>
        <w:jc w:val="left"/>
        <w:rPr>
          <w:rFonts w:ascii="仿宋" w:hAnsi="仿宋" w:eastAsia="仿宋"/>
          <w:sz w:val="30"/>
          <w:szCs w:val="30"/>
        </w:rPr>
      </w:pPr>
      <w:r>
        <w:rPr>
          <w:rFonts w:hint="eastAsia" w:ascii="仿宋" w:hAnsi="仿宋" w:eastAsia="仿宋" w:cs="仿宋"/>
          <w:sz w:val="30"/>
          <w:szCs w:val="30"/>
        </w:rPr>
        <w:t>（十七）负责市场监督管理科技和信息化建设、新闻宣传。</w:t>
      </w:r>
    </w:p>
    <w:p>
      <w:pPr>
        <w:ind w:firstLine="630"/>
        <w:jc w:val="left"/>
        <w:rPr>
          <w:rFonts w:ascii="仿宋" w:hAnsi="仿宋" w:eastAsia="仿宋"/>
          <w:sz w:val="30"/>
          <w:szCs w:val="30"/>
        </w:rPr>
      </w:pPr>
      <w:r>
        <w:rPr>
          <w:rFonts w:hint="eastAsia" w:ascii="仿宋" w:hAnsi="仿宋" w:eastAsia="仿宋" w:cs="仿宋"/>
          <w:sz w:val="30"/>
          <w:szCs w:val="30"/>
        </w:rPr>
        <w:t>（十八）完成市委、市政府交办的其他任务。</w:t>
      </w:r>
    </w:p>
    <w:p>
      <w:pPr>
        <w:widowControl/>
        <w:jc w:val="left"/>
      </w:pPr>
    </w:p>
    <w:p>
      <w:pPr>
        <w:ind w:firstLine="600" w:firstLineChars="200"/>
        <w:jc w:val="left"/>
        <w:rPr>
          <w:rFonts w:ascii="黑体" w:hAnsi="黑体" w:eastAsia="黑体"/>
          <w:sz w:val="30"/>
          <w:szCs w:val="30"/>
        </w:rPr>
      </w:pPr>
      <w:r>
        <w:rPr>
          <w:rFonts w:hint="eastAsia" w:ascii="黑体" w:hAnsi="黑体" w:eastAsia="黑体" w:cs="黑体"/>
          <w:sz w:val="30"/>
          <w:szCs w:val="30"/>
        </w:rPr>
        <w:t>二、部门基本情况</w:t>
      </w:r>
    </w:p>
    <w:p>
      <w:pPr>
        <w:ind w:firstLine="630"/>
        <w:jc w:val="left"/>
        <w:rPr>
          <w:rFonts w:ascii="仿宋" w:hAnsi="仿宋" w:eastAsia="仿宋"/>
          <w:sz w:val="30"/>
          <w:szCs w:val="30"/>
        </w:rPr>
      </w:pPr>
      <w:r>
        <w:rPr>
          <w:rFonts w:hint="eastAsia" w:ascii="仿宋" w:hAnsi="仿宋" w:eastAsia="仿宋" w:cs="仿宋"/>
          <w:sz w:val="30"/>
          <w:szCs w:val="30"/>
        </w:rPr>
        <w:t>纳入本套部门决算汇编范围的单位共</w:t>
      </w:r>
      <w:r>
        <w:rPr>
          <w:rFonts w:ascii="仿宋" w:hAnsi="仿宋" w:eastAsia="仿宋" w:cs="仿宋"/>
          <w:sz w:val="30"/>
          <w:szCs w:val="30"/>
        </w:rPr>
        <w:t>5</w:t>
      </w:r>
      <w:r>
        <w:rPr>
          <w:rFonts w:hint="eastAsia" w:ascii="仿宋" w:hAnsi="仿宋" w:eastAsia="仿宋" w:cs="仿宋"/>
          <w:sz w:val="30"/>
          <w:szCs w:val="30"/>
        </w:rPr>
        <w:t>个，包括：景德镇市市场监督管理局本级、景德镇市市场和质量监督管理综合检验检测中心、景德镇市昌南新区市场监督管理局、景德镇市市场和质量监督管理执法支队、景德镇高新技术产业开发区市场监督管理局。</w:t>
      </w:r>
    </w:p>
    <w:p>
      <w:pPr>
        <w:ind w:firstLine="630"/>
        <w:jc w:val="left"/>
        <w:rPr>
          <w:rFonts w:ascii="仿宋" w:hAnsi="仿宋" w:eastAsia="仿宋"/>
          <w:sz w:val="30"/>
          <w:szCs w:val="30"/>
        </w:rPr>
      </w:pPr>
      <w:r>
        <w:rPr>
          <w:rFonts w:hint="eastAsia" w:ascii="仿宋" w:hAnsi="仿宋" w:eastAsia="仿宋" w:cs="仿宋"/>
          <w:sz w:val="30"/>
          <w:szCs w:val="30"/>
        </w:rPr>
        <w:t>本部门</w:t>
      </w:r>
      <w:r>
        <w:rPr>
          <w:rFonts w:ascii="仿宋" w:hAnsi="仿宋" w:eastAsia="仿宋" w:cs="仿宋"/>
          <w:sz w:val="30"/>
          <w:szCs w:val="30"/>
        </w:rPr>
        <w:t>2019</w:t>
      </w:r>
      <w:r>
        <w:rPr>
          <w:rFonts w:hint="eastAsia" w:ascii="仿宋" w:hAnsi="仿宋" w:eastAsia="仿宋" w:cs="仿宋"/>
          <w:sz w:val="30"/>
          <w:szCs w:val="30"/>
        </w:rPr>
        <w:t>年年末实有人数</w:t>
      </w:r>
      <w:r>
        <w:rPr>
          <w:rFonts w:ascii="仿宋" w:hAnsi="仿宋" w:eastAsia="仿宋" w:cs="仿宋"/>
          <w:sz w:val="30"/>
          <w:szCs w:val="30"/>
        </w:rPr>
        <w:t>398</w:t>
      </w:r>
      <w:r>
        <w:rPr>
          <w:rFonts w:hint="eastAsia" w:ascii="仿宋" w:hAnsi="仿宋" w:eastAsia="仿宋" w:cs="仿宋"/>
          <w:sz w:val="30"/>
          <w:szCs w:val="30"/>
        </w:rPr>
        <w:t>人，其中在职人员</w:t>
      </w:r>
      <w:r>
        <w:rPr>
          <w:rFonts w:ascii="仿宋" w:hAnsi="仿宋" w:eastAsia="仿宋" w:cs="仿宋"/>
          <w:sz w:val="30"/>
          <w:szCs w:val="30"/>
        </w:rPr>
        <w:t>231</w:t>
      </w:r>
      <w:r>
        <w:rPr>
          <w:rFonts w:hint="eastAsia" w:ascii="仿宋" w:hAnsi="仿宋" w:eastAsia="仿宋" w:cs="仿宋"/>
          <w:sz w:val="30"/>
          <w:szCs w:val="30"/>
        </w:rPr>
        <w:t>人，退休人员</w:t>
      </w:r>
      <w:r>
        <w:rPr>
          <w:rFonts w:ascii="仿宋" w:hAnsi="仿宋" w:eastAsia="仿宋" w:cs="仿宋"/>
          <w:sz w:val="30"/>
          <w:szCs w:val="30"/>
        </w:rPr>
        <w:t>167</w:t>
      </w:r>
      <w:r>
        <w:rPr>
          <w:rFonts w:hint="eastAsia" w:ascii="仿宋" w:hAnsi="仿宋" w:eastAsia="仿宋" w:cs="仿宋"/>
          <w:sz w:val="30"/>
          <w:szCs w:val="30"/>
        </w:rPr>
        <w:t>人；年末其他人员</w:t>
      </w:r>
      <w:r>
        <w:rPr>
          <w:rFonts w:ascii="仿宋" w:hAnsi="仿宋" w:eastAsia="仿宋" w:cs="仿宋"/>
          <w:sz w:val="30"/>
          <w:szCs w:val="30"/>
        </w:rPr>
        <w:t>38</w:t>
      </w:r>
      <w:r>
        <w:rPr>
          <w:rFonts w:hint="eastAsia" w:ascii="仿宋" w:hAnsi="仿宋" w:eastAsia="仿宋" w:cs="仿宋"/>
          <w:sz w:val="30"/>
          <w:szCs w:val="30"/>
        </w:rPr>
        <w:t>人。</w:t>
      </w:r>
    </w:p>
    <w:p>
      <w:pPr>
        <w:widowControl/>
        <w:spacing w:line="600" w:lineRule="exact"/>
        <w:rPr>
          <w:rFonts w:ascii="宋体"/>
          <w:b/>
          <w:bCs/>
          <w:sz w:val="32"/>
          <w:szCs w:val="32"/>
        </w:rPr>
      </w:pPr>
    </w:p>
    <w:p>
      <w:pPr>
        <w:widowControl/>
        <w:spacing w:line="600" w:lineRule="exact"/>
        <w:jc w:val="center"/>
        <w:rPr>
          <w:rFonts w:ascii="宋体"/>
          <w:b/>
          <w:bCs/>
          <w:sz w:val="32"/>
          <w:szCs w:val="32"/>
        </w:rPr>
      </w:pPr>
      <w:r>
        <w:rPr>
          <w:rFonts w:hint="eastAsia" w:ascii="宋体" w:hAnsi="宋体" w:cs="宋体"/>
          <w:b/>
          <w:bCs/>
          <w:sz w:val="32"/>
          <w:szCs w:val="32"/>
        </w:rPr>
        <w:t>第二部分</w:t>
      </w:r>
      <w:r>
        <w:rPr>
          <w:rFonts w:ascii="宋体" w:hAnsi="宋体" w:cs="宋体"/>
          <w:b/>
          <w:bCs/>
          <w:sz w:val="32"/>
          <w:szCs w:val="32"/>
        </w:rPr>
        <w:t xml:space="preserve">  2019</w:t>
      </w:r>
      <w:r>
        <w:rPr>
          <w:rFonts w:hint="eastAsia" w:ascii="宋体" w:hAnsi="宋体" w:cs="宋体"/>
          <w:b/>
          <w:bCs/>
          <w:sz w:val="32"/>
          <w:szCs w:val="32"/>
        </w:rPr>
        <w:t>年度部门决算表</w:t>
      </w:r>
    </w:p>
    <w:p>
      <w:pPr>
        <w:autoSpaceDE w:val="0"/>
        <w:autoSpaceDN w:val="0"/>
        <w:adjustRightInd w:val="0"/>
        <w:spacing w:line="360" w:lineRule="auto"/>
        <w:jc w:val="left"/>
      </w:pPr>
    </w:p>
    <w:p>
      <w:pPr>
        <w:autoSpaceDE w:val="0"/>
        <w:autoSpaceDN w:val="0"/>
        <w:adjustRightInd w:val="0"/>
        <w:spacing w:line="360" w:lineRule="auto"/>
        <w:jc w:val="left"/>
      </w:pPr>
      <w:r>
        <w:pict>
          <v:shape id="_x0000_i1025" o:spt="75" type="#_x0000_t75" style="height:383.25pt;width:413.25pt;" filled="f" o:preferrelative="t" stroked="f" coordsize="21600,21600">
            <v:path/>
            <v:fill on="f" focussize="0,0"/>
            <v:stroke on="f" joinstyle="miter"/>
            <v:imagedata r:id="rId4" o:title=""/>
            <o:lock v:ext="edit" aspectratio="t"/>
            <w10:wrap type="none"/>
            <w10:anchorlock/>
          </v:shape>
        </w:pict>
      </w:r>
    </w:p>
    <w:p>
      <w:pPr>
        <w:autoSpaceDE w:val="0"/>
        <w:autoSpaceDN w:val="0"/>
        <w:adjustRightInd w:val="0"/>
        <w:spacing w:line="360" w:lineRule="auto"/>
        <w:jc w:val="left"/>
        <w:rPr>
          <w:rFonts w:ascii="仿宋" w:hAnsi="仿宋" w:eastAsia="仿宋"/>
          <w:kern w:val="0"/>
          <w:sz w:val="30"/>
          <w:szCs w:val="30"/>
        </w:rPr>
      </w:pPr>
    </w:p>
    <w:p>
      <w:pPr>
        <w:autoSpaceDE w:val="0"/>
        <w:autoSpaceDN w:val="0"/>
        <w:adjustRightInd w:val="0"/>
        <w:spacing w:line="360" w:lineRule="auto"/>
        <w:jc w:val="left"/>
      </w:pPr>
      <w:r>
        <w:pict>
          <v:shape id="_x0000_i1026" o:spt="75" type="#_x0000_t75" style="height:249pt;width:414pt;" filled="f" o:preferrelative="t" stroked="f" coordsize="21600,21600">
            <v:path/>
            <v:fill on="f" focussize="0,0"/>
            <v:stroke on="f" joinstyle="miter"/>
            <v:imagedata r:id="rId5" o:title=""/>
            <o:lock v:ext="edit" aspectratio="t"/>
            <w10:wrap type="none"/>
            <w10:anchorlock/>
          </v:shape>
        </w:pict>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rPr>
          <w:rFonts w:ascii="仿宋" w:hAnsi="仿宋" w:eastAsia="仿宋"/>
          <w:kern w:val="0"/>
          <w:sz w:val="30"/>
          <w:szCs w:val="30"/>
        </w:rPr>
      </w:pPr>
      <w:r>
        <w:pict>
          <v:shape id="_x0000_i1027" o:spt="75" type="#_x0000_t75" style="height:369.75pt;width:414.75pt;" filled="f" o:preferrelative="t" stroked="f" coordsize="21600,21600">
            <v:path/>
            <v:fill on="f" focussize="0,0"/>
            <v:stroke on="f" joinstyle="miter"/>
            <v:imagedata r:id="rId6" o:title=""/>
            <o:lock v:ext="edit" aspectratio="t"/>
            <w10:wrap type="none"/>
            <w10:anchorlock/>
          </v:shape>
        </w:pict>
      </w:r>
    </w:p>
    <w:p>
      <w:pPr>
        <w:autoSpaceDE w:val="0"/>
        <w:autoSpaceDN w:val="0"/>
        <w:adjustRightInd w:val="0"/>
        <w:spacing w:line="360" w:lineRule="auto"/>
        <w:jc w:val="left"/>
      </w:pPr>
    </w:p>
    <w:p>
      <w:pPr>
        <w:autoSpaceDE w:val="0"/>
        <w:autoSpaceDN w:val="0"/>
        <w:adjustRightInd w:val="0"/>
        <w:spacing w:line="360" w:lineRule="auto"/>
        <w:jc w:val="left"/>
      </w:pPr>
      <w:r>
        <w:pict>
          <v:shape id="_x0000_i1028" o:spt="75" type="#_x0000_t75" style="height:323.25pt;width:414.75pt;" filled="f" o:preferrelative="t" stroked="f" coordsize="21600,21600">
            <v:path/>
            <v:fill on="f" focussize="0,0"/>
            <v:stroke on="f" joinstyle="miter"/>
            <v:imagedata r:id="rId7" o:title=""/>
            <o:lock v:ext="edit" aspectratio="t"/>
            <w10:wrap type="none"/>
            <w10:anchorlock/>
          </v:shape>
        </w:pict>
      </w:r>
    </w:p>
    <w:p>
      <w:pPr>
        <w:autoSpaceDE w:val="0"/>
        <w:autoSpaceDN w:val="0"/>
        <w:adjustRightInd w:val="0"/>
        <w:spacing w:line="360" w:lineRule="auto"/>
        <w:jc w:val="left"/>
        <w:rPr>
          <w:rFonts w:ascii="仿宋" w:hAnsi="仿宋" w:eastAsia="仿宋"/>
          <w:kern w:val="0"/>
          <w:sz w:val="30"/>
          <w:szCs w:val="30"/>
        </w:rPr>
      </w:pPr>
    </w:p>
    <w:p>
      <w:pPr>
        <w:autoSpaceDE w:val="0"/>
        <w:autoSpaceDN w:val="0"/>
        <w:adjustRightInd w:val="0"/>
        <w:spacing w:line="360" w:lineRule="auto"/>
        <w:jc w:val="left"/>
        <w:rPr>
          <w:rFonts w:ascii="仿宋" w:hAnsi="仿宋" w:eastAsia="仿宋"/>
          <w:kern w:val="0"/>
          <w:sz w:val="30"/>
          <w:szCs w:val="30"/>
        </w:rPr>
      </w:pPr>
      <w:r>
        <w:pict>
          <v:shape id="_x0000_i1029" o:spt="75" type="#_x0000_t75" style="height:525.75pt;width:411.75pt;" filled="f" o:preferrelative="t" stroked="f" coordsize="21600,21600">
            <v:path/>
            <v:fill on="f" focussize="0,0"/>
            <v:stroke on="f" joinstyle="miter"/>
            <v:imagedata r:id="rId8" o:title=""/>
            <o:lock v:ext="edit" aspectratio="t"/>
            <w10:wrap type="none"/>
            <w10:anchorlock/>
          </v:shape>
        </w:pict>
      </w:r>
    </w:p>
    <w:p>
      <w:pPr>
        <w:autoSpaceDE w:val="0"/>
        <w:autoSpaceDN w:val="0"/>
        <w:adjustRightInd w:val="0"/>
        <w:spacing w:line="360" w:lineRule="auto"/>
        <w:jc w:val="left"/>
      </w:pPr>
    </w:p>
    <w:p>
      <w:pPr>
        <w:autoSpaceDE w:val="0"/>
        <w:autoSpaceDN w:val="0"/>
        <w:adjustRightInd w:val="0"/>
        <w:spacing w:line="360" w:lineRule="auto"/>
        <w:jc w:val="left"/>
      </w:pPr>
      <w:r>
        <w:pict>
          <v:shape id="_x0000_i1030" o:spt="75" type="#_x0000_t75" style="height:705.75pt;width:408pt;" filled="f" o:preferrelative="t" stroked="f" coordsize="21600,21600">
            <v:path/>
            <v:fill on="f" focussize="0,0"/>
            <v:stroke on="f" joinstyle="miter"/>
            <v:imagedata r:id="rId9" o:title=""/>
            <o:lock v:ext="edit" aspectratio="t"/>
            <w10:wrap type="none"/>
            <w10:anchorlock/>
          </v:shape>
        </w:pict>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r>
        <w:pict>
          <v:shape id="_x0000_i1031" o:spt="75" type="#_x0000_t75" style="height:343.5pt;width:413.25pt;" filled="f" o:preferrelative="t" stroked="f" coordsize="21600,21600">
            <v:path/>
            <v:fill on="f" focussize="0,0"/>
            <v:stroke on="f" joinstyle="miter"/>
            <v:imagedata r:id="rId10" o:title=""/>
            <o:lock v:ext="edit" aspectratio="t"/>
            <w10:wrap type="none"/>
            <w10:anchorlock/>
          </v:shape>
        </w:pict>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r>
        <w:pict>
          <v:shape id="_x0000_i1032" o:spt="75" type="#_x0000_t75" style="height:129pt;width:409.5pt;" filled="f" o:preferrelative="t" stroked="f" coordsize="21600,21600">
            <v:path/>
            <v:fill on="f" focussize="0,0"/>
            <v:stroke on="f" joinstyle="miter"/>
            <v:imagedata r:id="rId11" o:title=""/>
            <o:lock v:ext="edit" aspectratio="t"/>
            <w10:wrap type="none"/>
            <w10:anchorlock/>
          </v:shape>
        </w:pict>
      </w:r>
    </w:p>
    <w:p>
      <w:pPr>
        <w:autoSpaceDE w:val="0"/>
        <w:autoSpaceDN w:val="0"/>
        <w:adjustRightInd w:val="0"/>
        <w:spacing w:line="360" w:lineRule="auto"/>
        <w:jc w:val="left"/>
      </w:pPr>
    </w:p>
    <w:p>
      <w:pPr>
        <w:autoSpaceDE w:val="0"/>
        <w:autoSpaceDN w:val="0"/>
        <w:adjustRightInd w:val="0"/>
        <w:spacing w:line="360" w:lineRule="auto"/>
        <w:jc w:val="left"/>
        <w:rPr>
          <w:rFonts w:ascii="仿宋" w:hAnsi="仿宋" w:eastAsia="仿宋"/>
          <w:kern w:val="0"/>
          <w:sz w:val="30"/>
          <w:szCs w:val="30"/>
        </w:rPr>
      </w:pPr>
      <w:r>
        <w:pict>
          <v:shape id="_x0000_i1033" o:spt="75" type="#_x0000_t75" style="height:256.5pt;width:414.75pt;" filled="f" o:preferrelative="t" stroked="f" coordsize="21600,21600">
            <v:path/>
            <v:fill on="f" focussize="0,0"/>
            <v:stroke on="f" joinstyle="miter"/>
            <v:imagedata r:id="rId12" o:title=""/>
            <o:lock v:ext="edit" aspectratio="t"/>
            <w10:wrap type="none"/>
            <w10:anchorlock/>
          </v:shape>
        </w:pict>
      </w:r>
    </w:p>
    <w:p>
      <w:pPr>
        <w:widowControl/>
        <w:spacing w:line="600" w:lineRule="exact"/>
        <w:ind w:firstLine="640"/>
        <w:jc w:val="center"/>
        <w:rPr>
          <w:rFonts w:ascii="宋体"/>
          <w:b/>
          <w:bCs/>
          <w:sz w:val="32"/>
          <w:szCs w:val="32"/>
        </w:rPr>
      </w:pPr>
    </w:p>
    <w:p>
      <w:pPr>
        <w:widowControl/>
        <w:spacing w:line="600" w:lineRule="exact"/>
        <w:ind w:firstLine="640"/>
        <w:jc w:val="center"/>
        <w:rPr>
          <w:rFonts w:ascii="宋体"/>
          <w:b/>
          <w:bCs/>
          <w:sz w:val="32"/>
          <w:szCs w:val="32"/>
        </w:rPr>
      </w:pPr>
      <w:r>
        <w:rPr>
          <w:rFonts w:hint="eastAsia" w:ascii="宋体" w:hAnsi="宋体" w:cs="宋体"/>
          <w:b/>
          <w:bCs/>
          <w:sz w:val="32"/>
          <w:szCs w:val="32"/>
        </w:rPr>
        <w:t>第三部分</w:t>
      </w:r>
      <w:r>
        <w:rPr>
          <w:rFonts w:ascii="宋体" w:hAnsi="宋体" w:cs="宋体"/>
          <w:b/>
          <w:bCs/>
          <w:sz w:val="32"/>
          <w:szCs w:val="32"/>
        </w:rPr>
        <w:t xml:space="preserve">  2019</w:t>
      </w:r>
      <w:r>
        <w:rPr>
          <w:rFonts w:hint="eastAsia" w:ascii="宋体" w:hAnsi="宋体" w:cs="宋体"/>
          <w:b/>
          <w:bCs/>
          <w:sz w:val="32"/>
          <w:szCs w:val="32"/>
        </w:rPr>
        <w:t>年度部门决算情况说明</w:t>
      </w:r>
    </w:p>
    <w:p>
      <w:pPr>
        <w:ind w:firstLine="630"/>
        <w:jc w:val="left"/>
        <w:rPr>
          <w:rFonts w:ascii="仿宋" w:hAnsi="仿宋" w:eastAsia="仿宋"/>
          <w:sz w:val="30"/>
          <w:szCs w:val="30"/>
        </w:rPr>
      </w:pPr>
    </w:p>
    <w:p>
      <w:pPr>
        <w:ind w:firstLine="630"/>
        <w:jc w:val="left"/>
        <w:rPr>
          <w:rFonts w:ascii="黑体" w:hAnsi="黑体" w:eastAsia="黑体"/>
          <w:sz w:val="30"/>
          <w:szCs w:val="30"/>
        </w:rPr>
      </w:pPr>
      <w:r>
        <w:rPr>
          <w:rFonts w:hint="eastAsia" w:ascii="黑体" w:hAnsi="黑体" w:eastAsia="黑体" w:cs="黑体"/>
          <w:sz w:val="30"/>
          <w:szCs w:val="30"/>
        </w:rPr>
        <w:t>一、收入决算情况说明</w:t>
      </w:r>
    </w:p>
    <w:p>
      <w:pPr>
        <w:ind w:firstLine="630"/>
        <w:jc w:val="left"/>
        <w:rPr>
          <w:rFonts w:ascii="仿宋" w:hAnsi="仿宋" w:eastAsia="仿宋"/>
          <w:sz w:val="30"/>
          <w:szCs w:val="30"/>
        </w:rPr>
      </w:pPr>
      <w:r>
        <w:rPr>
          <w:rFonts w:hint="eastAsia" w:ascii="仿宋" w:hAnsi="仿宋" w:eastAsia="仿宋" w:cs="仿宋"/>
          <w:sz w:val="30"/>
          <w:szCs w:val="30"/>
        </w:rPr>
        <w:t>本部门</w:t>
      </w:r>
      <w:r>
        <w:rPr>
          <w:rFonts w:ascii="仿宋" w:hAnsi="仿宋" w:eastAsia="仿宋" w:cs="仿宋"/>
          <w:sz w:val="30"/>
          <w:szCs w:val="30"/>
        </w:rPr>
        <w:t>2019</w:t>
      </w:r>
      <w:r>
        <w:rPr>
          <w:rFonts w:hint="eastAsia" w:ascii="仿宋" w:hAnsi="仿宋" w:eastAsia="仿宋" w:cs="仿宋"/>
          <w:sz w:val="30"/>
          <w:szCs w:val="30"/>
        </w:rPr>
        <w:t>年度收入总计</w:t>
      </w:r>
      <w:r>
        <w:rPr>
          <w:rFonts w:ascii="仿宋" w:hAnsi="仿宋" w:eastAsia="仿宋" w:cs="仿宋"/>
          <w:sz w:val="30"/>
          <w:szCs w:val="30"/>
        </w:rPr>
        <w:t>6567.6</w:t>
      </w:r>
      <w:r>
        <w:rPr>
          <w:rFonts w:hint="eastAsia" w:ascii="仿宋" w:hAnsi="仿宋" w:eastAsia="仿宋" w:cs="仿宋"/>
          <w:sz w:val="30"/>
          <w:szCs w:val="30"/>
        </w:rPr>
        <w:t>万元，其中年初结转和结余</w:t>
      </w:r>
      <w:r>
        <w:rPr>
          <w:rFonts w:ascii="仿宋" w:hAnsi="仿宋" w:eastAsia="仿宋" w:cs="仿宋"/>
          <w:sz w:val="30"/>
          <w:szCs w:val="30"/>
        </w:rPr>
        <w:t>1600.14</w:t>
      </w:r>
      <w:r>
        <w:rPr>
          <w:rFonts w:hint="eastAsia" w:ascii="仿宋" w:hAnsi="仿宋" w:eastAsia="仿宋" w:cs="仿宋"/>
          <w:sz w:val="30"/>
          <w:szCs w:val="30"/>
        </w:rPr>
        <w:t>万元，较</w:t>
      </w:r>
      <w:r>
        <w:rPr>
          <w:rFonts w:ascii="仿宋" w:hAnsi="仿宋" w:eastAsia="仿宋" w:cs="仿宋"/>
          <w:sz w:val="30"/>
          <w:szCs w:val="30"/>
        </w:rPr>
        <w:t>2018</w:t>
      </w:r>
      <w:r>
        <w:rPr>
          <w:rFonts w:hint="eastAsia" w:ascii="仿宋" w:hAnsi="仿宋" w:eastAsia="仿宋" w:cs="仿宋"/>
          <w:sz w:val="30"/>
          <w:szCs w:val="30"/>
        </w:rPr>
        <w:t>年减少</w:t>
      </w:r>
      <w:r>
        <w:rPr>
          <w:rFonts w:ascii="仿宋" w:hAnsi="仿宋" w:eastAsia="仿宋" w:cs="仿宋"/>
          <w:sz w:val="30"/>
          <w:szCs w:val="30"/>
        </w:rPr>
        <w:t>135.74</w:t>
      </w:r>
      <w:r>
        <w:rPr>
          <w:rFonts w:hint="eastAsia" w:ascii="仿宋" w:hAnsi="仿宋" w:eastAsia="仿宋" w:cs="仿宋"/>
          <w:sz w:val="30"/>
          <w:szCs w:val="30"/>
        </w:rPr>
        <w:t>万元，下降</w:t>
      </w:r>
      <w:r>
        <w:rPr>
          <w:rFonts w:ascii="仿宋" w:hAnsi="仿宋" w:eastAsia="仿宋" w:cs="仿宋"/>
          <w:sz w:val="30"/>
          <w:szCs w:val="30"/>
        </w:rPr>
        <w:t>9.27 %</w:t>
      </w:r>
      <w:r>
        <w:rPr>
          <w:rFonts w:hint="eastAsia" w:ascii="仿宋" w:hAnsi="仿宋" w:eastAsia="仿宋" w:cs="仿宋"/>
          <w:sz w:val="30"/>
          <w:szCs w:val="30"/>
        </w:rPr>
        <w:t>；本年收入合计</w:t>
      </w:r>
      <w:r>
        <w:rPr>
          <w:rFonts w:ascii="仿宋" w:hAnsi="仿宋" w:eastAsia="仿宋" w:cs="仿宋"/>
          <w:sz w:val="30"/>
          <w:szCs w:val="30"/>
        </w:rPr>
        <w:t>4967.46</w:t>
      </w:r>
      <w:r>
        <w:rPr>
          <w:rFonts w:hint="eastAsia" w:ascii="仿宋" w:hAnsi="仿宋" w:eastAsia="仿宋" w:cs="仿宋"/>
          <w:sz w:val="30"/>
          <w:szCs w:val="30"/>
        </w:rPr>
        <w:t>万元，较</w:t>
      </w:r>
      <w:r>
        <w:rPr>
          <w:rFonts w:ascii="仿宋" w:hAnsi="仿宋" w:eastAsia="仿宋" w:cs="仿宋"/>
          <w:sz w:val="30"/>
          <w:szCs w:val="30"/>
        </w:rPr>
        <w:t>2018</w:t>
      </w:r>
      <w:r>
        <w:rPr>
          <w:rFonts w:hint="eastAsia" w:ascii="仿宋" w:hAnsi="仿宋" w:eastAsia="仿宋" w:cs="仿宋"/>
          <w:sz w:val="30"/>
          <w:szCs w:val="30"/>
        </w:rPr>
        <w:t>年增加</w:t>
      </w:r>
      <w:r>
        <w:rPr>
          <w:rFonts w:ascii="仿宋" w:hAnsi="仿宋" w:eastAsia="仿宋" w:cs="仿宋"/>
          <w:sz w:val="30"/>
          <w:szCs w:val="30"/>
        </w:rPr>
        <w:t>123.87</w:t>
      </w:r>
      <w:r>
        <w:rPr>
          <w:rFonts w:hint="eastAsia" w:ascii="仿宋" w:hAnsi="仿宋" w:eastAsia="仿宋" w:cs="仿宋"/>
          <w:sz w:val="30"/>
          <w:szCs w:val="30"/>
        </w:rPr>
        <w:t>万元，增长</w:t>
      </w:r>
      <w:r>
        <w:rPr>
          <w:rFonts w:ascii="仿宋" w:hAnsi="仿宋" w:eastAsia="仿宋" w:cs="仿宋"/>
          <w:sz w:val="30"/>
          <w:szCs w:val="30"/>
        </w:rPr>
        <w:t>2.56%</w:t>
      </w:r>
      <w:r>
        <w:rPr>
          <w:rFonts w:hint="eastAsia" w:ascii="仿宋" w:hAnsi="仿宋" w:eastAsia="仿宋" w:cs="仿宋"/>
          <w:sz w:val="30"/>
          <w:szCs w:val="30"/>
        </w:rPr>
        <w:t>，主要原因是：</w:t>
      </w:r>
      <w:r>
        <w:rPr>
          <w:rFonts w:ascii="仿宋" w:hAnsi="仿宋" w:eastAsia="仿宋" w:cs="仿宋"/>
          <w:sz w:val="30"/>
          <w:szCs w:val="30"/>
        </w:rPr>
        <w:t>1</w:t>
      </w:r>
      <w:r>
        <w:rPr>
          <w:rFonts w:hint="eastAsia" w:ascii="仿宋" w:hAnsi="仿宋" w:eastAsia="仿宋" w:cs="仿宋"/>
          <w:sz w:val="30"/>
          <w:szCs w:val="30"/>
        </w:rPr>
        <w:t>、经费增加：人员划转、增人增资、工资普调；</w:t>
      </w:r>
      <w:r>
        <w:rPr>
          <w:rFonts w:ascii="仿宋" w:hAnsi="仿宋" w:eastAsia="仿宋" w:cs="仿宋"/>
          <w:sz w:val="30"/>
          <w:szCs w:val="30"/>
        </w:rPr>
        <w:t>2</w:t>
      </w:r>
      <w:r>
        <w:rPr>
          <w:rFonts w:hint="eastAsia" w:ascii="仿宋" w:hAnsi="仿宋" w:eastAsia="仿宋" w:cs="仿宋"/>
          <w:sz w:val="30"/>
          <w:szCs w:val="30"/>
        </w:rPr>
        <w:t>、结余减少：发放政府考核奖励性工资。</w:t>
      </w:r>
    </w:p>
    <w:p>
      <w:pPr>
        <w:ind w:firstLine="630"/>
        <w:jc w:val="left"/>
        <w:rPr>
          <w:rFonts w:ascii="仿宋" w:hAnsi="仿宋" w:eastAsia="仿宋" w:cs="仿宋"/>
          <w:sz w:val="30"/>
          <w:szCs w:val="30"/>
        </w:rPr>
      </w:pPr>
      <w:r>
        <w:rPr>
          <w:rFonts w:hint="eastAsia" w:ascii="仿宋" w:hAnsi="仿宋" w:eastAsia="仿宋" w:cs="仿宋"/>
          <w:sz w:val="30"/>
          <w:szCs w:val="30"/>
        </w:rPr>
        <w:t>本年收入的具体构成为：财政拨款收入</w:t>
      </w:r>
      <w:r>
        <w:rPr>
          <w:rFonts w:ascii="仿宋" w:hAnsi="仿宋" w:eastAsia="仿宋" w:cs="仿宋"/>
          <w:sz w:val="30"/>
          <w:szCs w:val="30"/>
        </w:rPr>
        <w:t>4616.4</w:t>
      </w:r>
      <w:r>
        <w:rPr>
          <w:rFonts w:hint="eastAsia" w:ascii="仿宋" w:hAnsi="仿宋" w:eastAsia="仿宋" w:cs="仿宋"/>
          <w:sz w:val="30"/>
          <w:szCs w:val="30"/>
        </w:rPr>
        <w:t>万元，占</w:t>
      </w:r>
      <w:r>
        <w:rPr>
          <w:rFonts w:ascii="仿宋" w:hAnsi="仿宋" w:eastAsia="仿宋" w:cs="仿宋"/>
          <w:sz w:val="30"/>
          <w:szCs w:val="30"/>
        </w:rPr>
        <w:t>92.93%</w:t>
      </w:r>
      <w:r>
        <w:rPr>
          <w:rFonts w:hint="eastAsia" w:ascii="仿宋" w:hAnsi="仿宋" w:eastAsia="仿宋" w:cs="仿宋"/>
          <w:sz w:val="30"/>
          <w:szCs w:val="30"/>
        </w:rPr>
        <w:t>；其他收入</w:t>
      </w:r>
      <w:r>
        <w:rPr>
          <w:rFonts w:ascii="仿宋" w:hAnsi="仿宋" w:eastAsia="仿宋" w:cs="仿宋"/>
          <w:sz w:val="30"/>
          <w:szCs w:val="30"/>
        </w:rPr>
        <w:t>351.05</w:t>
      </w:r>
      <w:r>
        <w:rPr>
          <w:rFonts w:hint="eastAsia" w:ascii="仿宋" w:hAnsi="仿宋" w:eastAsia="仿宋" w:cs="仿宋"/>
          <w:sz w:val="30"/>
          <w:szCs w:val="30"/>
        </w:rPr>
        <w:t>万元，占</w:t>
      </w:r>
      <w:r>
        <w:rPr>
          <w:rFonts w:ascii="仿宋" w:hAnsi="仿宋" w:eastAsia="仿宋" w:cs="仿宋"/>
          <w:sz w:val="30"/>
          <w:szCs w:val="30"/>
        </w:rPr>
        <w:t>7.07%</w:t>
      </w:r>
      <w:r>
        <w:rPr>
          <w:rFonts w:hint="eastAsia" w:ascii="仿宋" w:hAnsi="仿宋" w:eastAsia="仿宋" w:cs="仿宋"/>
          <w:sz w:val="30"/>
          <w:szCs w:val="30"/>
        </w:rPr>
        <w:t>。</w:t>
      </w:r>
      <w:r>
        <w:rPr>
          <w:rFonts w:ascii="仿宋" w:hAnsi="仿宋" w:eastAsia="仿宋" w:cs="仿宋"/>
          <w:sz w:val="30"/>
          <w:szCs w:val="30"/>
        </w:rPr>
        <w:t xml:space="preserve">  </w:t>
      </w:r>
    </w:p>
    <w:p>
      <w:pPr>
        <w:ind w:firstLine="630"/>
        <w:jc w:val="left"/>
        <w:rPr>
          <w:rFonts w:ascii="黑体" w:hAnsi="黑体" w:eastAsia="黑体"/>
          <w:sz w:val="30"/>
          <w:szCs w:val="30"/>
        </w:rPr>
      </w:pPr>
      <w:r>
        <w:rPr>
          <w:rFonts w:hint="eastAsia" w:ascii="黑体" w:hAnsi="黑体" w:eastAsia="黑体" w:cs="黑体"/>
          <w:sz w:val="30"/>
          <w:szCs w:val="30"/>
        </w:rPr>
        <w:t>二、支出决算情况说明</w:t>
      </w:r>
    </w:p>
    <w:p>
      <w:pPr>
        <w:ind w:firstLine="600" w:firstLineChars="200"/>
        <w:rPr>
          <w:rFonts w:ascii="仿宋" w:hAnsi="仿宋" w:eastAsia="仿宋"/>
          <w:sz w:val="30"/>
          <w:szCs w:val="30"/>
        </w:rPr>
      </w:pPr>
      <w:r>
        <w:rPr>
          <w:rFonts w:hint="eastAsia" w:ascii="仿宋" w:hAnsi="仿宋" w:eastAsia="仿宋" w:cs="仿宋"/>
          <w:sz w:val="30"/>
          <w:szCs w:val="30"/>
        </w:rPr>
        <w:t>本部门</w:t>
      </w:r>
      <w:r>
        <w:rPr>
          <w:rFonts w:ascii="仿宋" w:hAnsi="仿宋" w:eastAsia="仿宋" w:cs="仿宋"/>
          <w:sz w:val="30"/>
          <w:szCs w:val="30"/>
        </w:rPr>
        <w:t>2019</w:t>
      </w:r>
      <w:r>
        <w:rPr>
          <w:rFonts w:hint="eastAsia" w:ascii="仿宋" w:hAnsi="仿宋" w:eastAsia="仿宋" w:cs="仿宋"/>
          <w:sz w:val="30"/>
          <w:szCs w:val="30"/>
        </w:rPr>
        <w:t>年度支出总计</w:t>
      </w:r>
      <w:r>
        <w:rPr>
          <w:rFonts w:ascii="仿宋" w:hAnsi="仿宋" w:eastAsia="仿宋" w:cs="仿宋"/>
          <w:sz w:val="30"/>
          <w:szCs w:val="30"/>
        </w:rPr>
        <w:t>6567.6</w:t>
      </w:r>
      <w:r>
        <w:rPr>
          <w:rFonts w:hint="eastAsia" w:ascii="仿宋" w:hAnsi="仿宋" w:eastAsia="仿宋" w:cs="仿宋"/>
          <w:sz w:val="30"/>
          <w:szCs w:val="30"/>
        </w:rPr>
        <w:t>万元，其中本年支出合计</w:t>
      </w:r>
      <w:r>
        <w:rPr>
          <w:rFonts w:ascii="仿宋" w:hAnsi="仿宋" w:eastAsia="仿宋" w:cs="仿宋"/>
          <w:sz w:val="30"/>
          <w:szCs w:val="30"/>
        </w:rPr>
        <w:t>5258.87</w:t>
      </w:r>
      <w:r>
        <w:rPr>
          <w:rFonts w:hint="eastAsia" w:ascii="仿宋" w:hAnsi="仿宋" w:eastAsia="仿宋" w:cs="仿宋"/>
          <w:sz w:val="30"/>
          <w:szCs w:val="30"/>
        </w:rPr>
        <w:t>万元，较</w:t>
      </w:r>
      <w:r>
        <w:rPr>
          <w:rFonts w:ascii="仿宋" w:hAnsi="仿宋" w:eastAsia="仿宋" w:cs="仿宋"/>
          <w:sz w:val="30"/>
          <w:szCs w:val="30"/>
        </w:rPr>
        <w:t>2018</w:t>
      </w:r>
      <w:r>
        <w:rPr>
          <w:rFonts w:hint="eastAsia" w:ascii="仿宋" w:hAnsi="仿宋" w:eastAsia="仿宋" w:cs="仿宋"/>
          <w:sz w:val="30"/>
          <w:szCs w:val="30"/>
        </w:rPr>
        <w:t>年增加</w:t>
      </w:r>
      <w:r>
        <w:rPr>
          <w:rFonts w:ascii="仿宋" w:hAnsi="仿宋" w:eastAsia="仿宋" w:cs="仿宋"/>
          <w:sz w:val="30"/>
          <w:szCs w:val="30"/>
        </w:rPr>
        <w:t>551.01</w:t>
      </w:r>
      <w:r>
        <w:rPr>
          <w:rFonts w:hint="eastAsia" w:ascii="仿宋" w:hAnsi="仿宋" w:eastAsia="仿宋" w:cs="仿宋"/>
          <w:sz w:val="30"/>
          <w:szCs w:val="30"/>
        </w:rPr>
        <w:t>万元，增长</w:t>
      </w:r>
      <w:r>
        <w:rPr>
          <w:rFonts w:ascii="仿宋" w:hAnsi="仿宋" w:eastAsia="仿宋" w:cs="仿宋"/>
          <w:sz w:val="30"/>
          <w:szCs w:val="30"/>
        </w:rPr>
        <w:t>11.7%</w:t>
      </w:r>
      <w:r>
        <w:rPr>
          <w:rFonts w:hint="eastAsia" w:ascii="仿宋" w:hAnsi="仿宋" w:eastAsia="仿宋" w:cs="仿宋"/>
          <w:sz w:val="30"/>
          <w:szCs w:val="30"/>
        </w:rPr>
        <w:t>，主要原因是：</w:t>
      </w:r>
      <w:r>
        <w:rPr>
          <w:rFonts w:ascii="仿宋" w:hAnsi="仿宋" w:eastAsia="仿宋" w:cs="仿宋"/>
          <w:sz w:val="30"/>
          <w:szCs w:val="30"/>
        </w:rPr>
        <w:t>1</w:t>
      </w:r>
      <w:r>
        <w:rPr>
          <w:rFonts w:hint="eastAsia" w:ascii="仿宋" w:hAnsi="仿宋" w:eastAsia="仿宋" w:cs="仿宋"/>
          <w:sz w:val="30"/>
          <w:szCs w:val="30"/>
        </w:rPr>
        <w:t>、增人增资、工资普调；</w:t>
      </w:r>
      <w:r>
        <w:rPr>
          <w:rFonts w:ascii="仿宋" w:hAnsi="仿宋" w:eastAsia="仿宋" w:cs="仿宋"/>
          <w:sz w:val="30"/>
          <w:szCs w:val="30"/>
        </w:rPr>
        <w:t>2</w:t>
      </w:r>
      <w:r>
        <w:rPr>
          <w:rFonts w:hint="eastAsia" w:ascii="仿宋" w:hAnsi="仿宋" w:eastAsia="仿宋" w:cs="仿宋"/>
          <w:sz w:val="30"/>
          <w:szCs w:val="30"/>
        </w:rPr>
        <w:t>、工会政策调整，工会经费增加；</w:t>
      </w:r>
      <w:r>
        <w:rPr>
          <w:rFonts w:ascii="仿宋" w:hAnsi="仿宋" w:eastAsia="仿宋" w:cs="仿宋"/>
          <w:sz w:val="30"/>
          <w:szCs w:val="30"/>
        </w:rPr>
        <w:t>3</w:t>
      </w:r>
      <w:r>
        <w:rPr>
          <w:rFonts w:hint="eastAsia" w:ascii="仿宋" w:hAnsi="仿宋" w:eastAsia="仿宋" w:cs="仿宋"/>
          <w:sz w:val="30"/>
          <w:szCs w:val="30"/>
        </w:rPr>
        <w:t>、新增工业产品抽检</w:t>
      </w:r>
      <w:r>
        <w:rPr>
          <w:rFonts w:ascii="仿宋" w:hAnsi="仿宋" w:eastAsia="仿宋" w:cs="仿宋"/>
          <w:sz w:val="30"/>
          <w:szCs w:val="30"/>
        </w:rPr>
        <w:t>35</w:t>
      </w:r>
      <w:r>
        <w:rPr>
          <w:rFonts w:hint="eastAsia" w:ascii="仿宋" w:hAnsi="仿宋" w:eastAsia="仿宋" w:cs="仿宋"/>
          <w:sz w:val="30"/>
          <w:szCs w:val="30"/>
        </w:rPr>
        <w:t>万元；</w:t>
      </w:r>
      <w:r>
        <w:rPr>
          <w:rFonts w:ascii="仿宋" w:hAnsi="仿宋" w:eastAsia="仿宋" w:cs="仿宋"/>
          <w:sz w:val="30"/>
          <w:szCs w:val="30"/>
        </w:rPr>
        <w:t>4</w:t>
      </w:r>
      <w:r>
        <w:rPr>
          <w:rFonts w:hint="eastAsia" w:ascii="仿宋" w:hAnsi="仿宋" w:eastAsia="仿宋" w:cs="仿宋"/>
          <w:sz w:val="30"/>
          <w:szCs w:val="30"/>
        </w:rPr>
        <w:t>、举办全省质量月启动仪式，并组织人员赴杭州参加中国计量大学举办的为期</w:t>
      </w:r>
      <w:r>
        <w:rPr>
          <w:rFonts w:ascii="仿宋" w:hAnsi="仿宋" w:eastAsia="仿宋" w:cs="仿宋"/>
          <w:sz w:val="30"/>
          <w:szCs w:val="30"/>
        </w:rPr>
        <w:t>5</w:t>
      </w:r>
      <w:r>
        <w:rPr>
          <w:rFonts w:hint="eastAsia" w:ascii="仿宋" w:hAnsi="仿宋" w:eastAsia="仿宋" w:cs="仿宋"/>
          <w:sz w:val="30"/>
          <w:szCs w:val="30"/>
        </w:rPr>
        <w:t>日的质量强市工作能力提升培训班；</w:t>
      </w:r>
      <w:r>
        <w:rPr>
          <w:rFonts w:ascii="仿宋" w:hAnsi="仿宋" w:eastAsia="仿宋" w:cs="仿宋"/>
          <w:sz w:val="30"/>
          <w:szCs w:val="30"/>
        </w:rPr>
        <w:t>5</w:t>
      </w:r>
      <w:r>
        <w:rPr>
          <w:rFonts w:hint="eastAsia" w:ascii="仿宋" w:hAnsi="仿宋" w:eastAsia="仿宋" w:cs="仿宋"/>
          <w:sz w:val="30"/>
          <w:szCs w:val="30"/>
        </w:rPr>
        <w:t>、分别对乐平、浮梁、珠山、昌江市场监管局补助</w:t>
      </w:r>
      <w:r>
        <w:rPr>
          <w:rFonts w:ascii="仿宋" w:hAnsi="仿宋" w:eastAsia="仿宋" w:cs="仿宋"/>
          <w:sz w:val="30"/>
          <w:szCs w:val="30"/>
        </w:rPr>
        <w:t>20</w:t>
      </w:r>
      <w:r>
        <w:rPr>
          <w:rFonts w:hint="eastAsia" w:ascii="仿宋" w:hAnsi="仿宋" w:eastAsia="仿宋" w:cs="仿宋"/>
          <w:sz w:val="30"/>
          <w:szCs w:val="30"/>
        </w:rPr>
        <w:t>万元的能力提升建设经费。年末结转和结余</w:t>
      </w:r>
      <w:r>
        <w:rPr>
          <w:rFonts w:ascii="仿宋" w:hAnsi="仿宋" w:eastAsia="仿宋" w:cs="仿宋"/>
          <w:sz w:val="30"/>
          <w:szCs w:val="30"/>
        </w:rPr>
        <w:t>1308.73</w:t>
      </w:r>
      <w:r>
        <w:rPr>
          <w:rFonts w:hint="eastAsia" w:ascii="仿宋" w:hAnsi="仿宋" w:eastAsia="仿宋" w:cs="仿宋"/>
          <w:sz w:val="30"/>
          <w:szCs w:val="30"/>
        </w:rPr>
        <w:t>万元，较</w:t>
      </w:r>
      <w:r>
        <w:rPr>
          <w:rFonts w:ascii="仿宋" w:hAnsi="仿宋" w:eastAsia="仿宋" w:cs="仿宋"/>
          <w:sz w:val="30"/>
          <w:szCs w:val="30"/>
        </w:rPr>
        <w:t>2018</w:t>
      </w:r>
      <w:r>
        <w:rPr>
          <w:rFonts w:hint="eastAsia" w:ascii="仿宋" w:hAnsi="仿宋" w:eastAsia="仿宋" w:cs="仿宋"/>
          <w:sz w:val="30"/>
          <w:szCs w:val="30"/>
        </w:rPr>
        <w:t>年减少</w:t>
      </w:r>
      <w:r>
        <w:rPr>
          <w:rFonts w:ascii="仿宋" w:hAnsi="仿宋" w:eastAsia="仿宋" w:cs="仿宋"/>
          <w:sz w:val="30"/>
          <w:szCs w:val="30"/>
        </w:rPr>
        <w:t>291.41</w:t>
      </w:r>
      <w:r>
        <w:rPr>
          <w:rFonts w:hint="eastAsia" w:ascii="仿宋" w:hAnsi="仿宋" w:eastAsia="仿宋" w:cs="仿宋"/>
          <w:sz w:val="30"/>
          <w:szCs w:val="30"/>
        </w:rPr>
        <w:t>万元，下降</w:t>
      </w:r>
      <w:r>
        <w:rPr>
          <w:rFonts w:ascii="仿宋" w:hAnsi="仿宋" w:eastAsia="仿宋" w:cs="仿宋"/>
          <w:sz w:val="30"/>
          <w:szCs w:val="30"/>
        </w:rPr>
        <w:t>18.21%</w:t>
      </w:r>
      <w:r>
        <w:rPr>
          <w:rFonts w:hint="eastAsia" w:ascii="仿宋" w:hAnsi="仿宋" w:eastAsia="仿宋" w:cs="仿宋"/>
          <w:sz w:val="30"/>
          <w:szCs w:val="30"/>
        </w:rPr>
        <w:t>，主要原因是：发放政府考核奖励性工资。</w:t>
      </w:r>
    </w:p>
    <w:p>
      <w:pPr>
        <w:ind w:firstLine="630"/>
        <w:jc w:val="left"/>
        <w:rPr>
          <w:rFonts w:ascii="仿宋" w:hAnsi="仿宋" w:eastAsia="仿宋"/>
          <w:sz w:val="30"/>
          <w:szCs w:val="30"/>
        </w:rPr>
      </w:pPr>
      <w:r>
        <w:rPr>
          <w:rFonts w:hint="eastAsia" w:ascii="仿宋" w:hAnsi="仿宋" w:eastAsia="仿宋" w:cs="仿宋"/>
          <w:sz w:val="30"/>
          <w:szCs w:val="30"/>
        </w:rPr>
        <w:t>本年支出的具体构成为：基本支出</w:t>
      </w:r>
      <w:r>
        <w:rPr>
          <w:rFonts w:ascii="仿宋" w:hAnsi="仿宋" w:eastAsia="仿宋" w:cs="仿宋"/>
          <w:sz w:val="30"/>
          <w:szCs w:val="30"/>
        </w:rPr>
        <w:t>3961.95</w:t>
      </w:r>
      <w:r>
        <w:rPr>
          <w:rFonts w:hint="eastAsia" w:ascii="仿宋" w:hAnsi="仿宋" w:eastAsia="仿宋" w:cs="仿宋"/>
          <w:sz w:val="30"/>
          <w:szCs w:val="30"/>
        </w:rPr>
        <w:t>万元，占</w:t>
      </w:r>
      <w:r>
        <w:rPr>
          <w:rFonts w:ascii="仿宋" w:hAnsi="仿宋" w:eastAsia="仿宋" w:cs="仿宋"/>
          <w:sz w:val="30"/>
          <w:szCs w:val="30"/>
        </w:rPr>
        <w:t>75.34%</w:t>
      </w:r>
      <w:r>
        <w:rPr>
          <w:rFonts w:hint="eastAsia" w:ascii="仿宋" w:hAnsi="仿宋" w:eastAsia="仿宋" w:cs="仿宋"/>
          <w:sz w:val="30"/>
          <w:szCs w:val="30"/>
        </w:rPr>
        <w:t>；项目支出</w:t>
      </w:r>
      <w:r>
        <w:rPr>
          <w:rFonts w:ascii="仿宋" w:hAnsi="仿宋" w:eastAsia="仿宋" w:cs="仿宋"/>
          <w:sz w:val="30"/>
          <w:szCs w:val="30"/>
        </w:rPr>
        <w:t>1296.92</w:t>
      </w:r>
      <w:r>
        <w:rPr>
          <w:rFonts w:hint="eastAsia" w:ascii="仿宋" w:hAnsi="仿宋" w:eastAsia="仿宋" w:cs="仿宋"/>
          <w:sz w:val="30"/>
          <w:szCs w:val="30"/>
        </w:rPr>
        <w:t>万元，占</w:t>
      </w:r>
      <w:r>
        <w:rPr>
          <w:rFonts w:ascii="仿宋" w:hAnsi="仿宋" w:eastAsia="仿宋" w:cs="仿宋"/>
          <w:sz w:val="30"/>
          <w:szCs w:val="30"/>
        </w:rPr>
        <w:t>24.66%</w:t>
      </w:r>
      <w:r>
        <w:rPr>
          <w:rFonts w:hint="eastAsia" w:ascii="仿宋" w:hAnsi="仿宋" w:eastAsia="仿宋" w:cs="仿宋"/>
          <w:sz w:val="30"/>
          <w:szCs w:val="30"/>
        </w:rPr>
        <w:t>。</w:t>
      </w:r>
    </w:p>
    <w:p>
      <w:pPr>
        <w:ind w:firstLine="630"/>
        <w:jc w:val="left"/>
        <w:rPr>
          <w:rFonts w:ascii="黑体" w:hAnsi="黑体" w:eastAsia="黑体"/>
          <w:sz w:val="30"/>
          <w:szCs w:val="30"/>
        </w:rPr>
      </w:pPr>
      <w:r>
        <w:rPr>
          <w:rFonts w:hint="eastAsia" w:ascii="黑体" w:hAnsi="黑体" w:eastAsia="黑体" w:cs="黑体"/>
          <w:sz w:val="30"/>
          <w:szCs w:val="30"/>
        </w:rPr>
        <w:t>三、财政拨款支出决算情况说明</w:t>
      </w:r>
    </w:p>
    <w:p>
      <w:pPr>
        <w:ind w:firstLine="630"/>
        <w:jc w:val="left"/>
        <w:rPr>
          <w:rFonts w:ascii="仿宋" w:hAnsi="仿宋" w:eastAsia="仿宋"/>
          <w:sz w:val="30"/>
          <w:szCs w:val="30"/>
        </w:rPr>
      </w:pPr>
      <w:r>
        <w:rPr>
          <w:rFonts w:hint="eastAsia" w:ascii="仿宋" w:hAnsi="仿宋" w:eastAsia="仿宋" w:cs="仿宋"/>
          <w:sz w:val="30"/>
          <w:szCs w:val="30"/>
        </w:rPr>
        <w:t>本部门</w:t>
      </w:r>
      <w:r>
        <w:rPr>
          <w:rFonts w:ascii="仿宋" w:hAnsi="仿宋" w:eastAsia="仿宋" w:cs="仿宋"/>
          <w:sz w:val="30"/>
          <w:szCs w:val="30"/>
        </w:rPr>
        <w:t>2019</w:t>
      </w:r>
      <w:r>
        <w:rPr>
          <w:rFonts w:hint="eastAsia" w:ascii="仿宋" w:hAnsi="仿宋" w:eastAsia="仿宋" w:cs="仿宋"/>
          <w:sz w:val="30"/>
          <w:szCs w:val="30"/>
        </w:rPr>
        <w:t>年度财政拨款本年支出年初预算数为</w:t>
      </w:r>
      <w:r>
        <w:rPr>
          <w:rFonts w:ascii="仿宋" w:hAnsi="仿宋" w:eastAsia="仿宋" w:cs="仿宋"/>
          <w:sz w:val="30"/>
          <w:szCs w:val="30"/>
        </w:rPr>
        <w:t>4015.07</w:t>
      </w:r>
      <w:r>
        <w:rPr>
          <w:rFonts w:hint="eastAsia" w:ascii="仿宋" w:hAnsi="仿宋" w:eastAsia="仿宋" w:cs="仿宋"/>
          <w:sz w:val="30"/>
          <w:szCs w:val="30"/>
        </w:rPr>
        <w:t>万元，决算数为</w:t>
      </w:r>
      <w:r>
        <w:rPr>
          <w:rFonts w:ascii="仿宋" w:hAnsi="仿宋" w:eastAsia="仿宋" w:cs="仿宋"/>
          <w:sz w:val="30"/>
          <w:szCs w:val="30"/>
        </w:rPr>
        <w:t>4926.45</w:t>
      </w:r>
      <w:r>
        <w:rPr>
          <w:rFonts w:hint="eastAsia" w:ascii="仿宋" w:hAnsi="仿宋" w:eastAsia="仿宋" w:cs="仿宋"/>
          <w:sz w:val="30"/>
          <w:szCs w:val="30"/>
        </w:rPr>
        <w:t>万元，完成年初预算的</w:t>
      </w:r>
      <w:r>
        <w:rPr>
          <w:rFonts w:ascii="仿宋" w:hAnsi="仿宋" w:eastAsia="仿宋" w:cs="仿宋"/>
          <w:sz w:val="30"/>
          <w:szCs w:val="30"/>
        </w:rPr>
        <w:t>122.7%</w:t>
      </w:r>
      <w:r>
        <w:rPr>
          <w:rFonts w:hint="eastAsia" w:ascii="仿宋" w:hAnsi="仿宋" w:eastAsia="仿宋" w:cs="仿宋"/>
          <w:sz w:val="30"/>
          <w:szCs w:val="30"/>
        </w:rPr>
        <w:t>。其中：</w:t>
      </w:r>
    </w:p>
    <w:p>
      <w:pPr>
        <w:numPr>
          <w:ilvl w:val="0"/>
          <w:numId w:val="1"/>
        </w:numPr>
        <w:ind w:firstLine="630"/>
        <w:jc w:val="left"/>
        <w:rPr>
          <w:rFonts w:ascii="仿宋" w:hAnsi="仿宋" w:eastAsia="仿宋"/>
          <w:sz w:val="30"/>
          <w:szCs w:val="30"/>
        </w:rPr>
      </w:pPr>
      <w:r>
        <w:rPr>
          <w:rFonts w:hint="eastAsia" w:ascii="仿宋" w:hAnsi="仿宋" w:eastAsia="仿宋" w:cs="仿宋"/>
          <w:sz w:val="30"/>
          <w:szCs w:val="30"/>
        </w:rPr>
        <w:t>一般公共服务支出年初预算数为</w:t>
      </w:r>
      <w:r>
        <w:rPr>
          <w:rFonts w:ascii="仿宋" w:hAnsi="仿宋" w:eastAsia="仿宋" w:cs="仿宋"/>
          <w:sz w:val="30"/>
          <w:szCs w:val="30"/>
        </w:rPr>
        <w:t>3204.05</w:t>
      </w:r>
      <w:r>
        <w:rPr>
          <w:rFonts w:hint="eastAsia" w:ascii="仿宋" w:hAnsi="仿宋" w:eastAsia="仿宋" w:cs="仿宋"/>
          <w:sz w:val="30"/>
          <w:szCs w:val="30"/>
        </w:rPr>
        <w:t>万元，决算数为</w:t>
      </w:r>
      <w:r>
        <w:rPr>
          <w:rFonts w:ascii="仿宋" w:hAnsi="仿宋" w:eastAsia="仿宋" w:cs="仿宋"/>
          <w:sz w:val="30"/>
          <w:szCs w:val="30"/>
        </w:rPr>
        <w:t>4175.42</w:t>
      </w:r>
      <w:r>
        <w:rPr>
          <w:rFonts w:hint="eastAsia" w:ascii="仿宋" w:hAnsi="仿宋" w:eastAsia="仿宋" w:cs="仿宋"/>
          <w:sz w:val="30"/>
          <w:szCs w:val="30"/>
        </w:rPr>
        <w:t>万元，完成年初预算的</w:t>
      </w:r>
      <w:r>
        <w:rPr>
          <w:rFonts w:ascii="仿宋" w:hAnsi="仿宋" w:eastAsia="仿宋" w:cs="仿宋"/>
          <w:sz w:val="30"/>
          <w:szCs w:val="30"/>
        </w:rPr>
        <w:t>130.32%</w:t>
      </w:r>
      <w:r>
        <w:rPr>
          <w:rFonts w:hint="eastAsia" w:ascii="仿宋" w:hAnsi="仿宋" w:eastAsia="仿宋" w:cs="仿宋"/>
          <w:sz w:val="30"/>
          <w:szCs w:val="30"/>
        </w:rPr>
        <w:t>，主要原因是：</w:t>
      </w:r>
      <w:r>
        <w:rPr>
          <w:rFonts w:ascii="仿宋" w:hAnsi="仿宋" w:eastAsia="仿宋" w:cs="仿宋"/>
          <w:sz w:val="30"/>
          <w:szCs w:val="30"/>
        </w:rPr>
        <w:t>1</w:t>
      </w:r>
      <w:r>
        <w:rPr>
          <w:rFonts w:hint="eastAsia" w:ascii="仿宋" w:hAnsi="仿宋" w:eastAsia="仿宋" w:cs="仿宋"/>
          <w:sz w:val="30"/>
          <w:szCs w:val="30"/>
        </w:rPr>
        <w:t>、新招录（调入、转隶）人员工资及工资普调未纳入年初预算；</w:t>
      </w:r>
      <w:r>
        <w:rPr>
          <w:rFonts w:ascii="仿宋" w:hAnsi="仿宋" w:eastAsia="仿宋" w:cs="仿宋"/>
          <w:sz w:val="30"/>
          <w:szCs w:val="30"/>
        </w:rPr>
        <w:t>2</w:t>
      </w:r>
      <w:r>
        <w:rPr>
          <w:rFonts w:hint="eastAsia" w:ascii="仿宋" w:hAnsi="仿宋" w:eastAsia="仿宋" w:cs="仿宋"/>
          <w:sz w:val="30"/>
          <w:szCs w:val="30"/>
        </w:rPr>
        <w:t>、年中中央及省财政追加补助经费，完成中央及省布置的抽检等专项监管任务；</w:t>
      </w:r>
      <w:r>
        <w:rPr>
          <w:rFonts w:ascii="仿宋" w:hAnsi="仿宋" w:eastAsia="仿宋" w:cs="仿宋"/>
          <w:sz w:val="30"/>
          <w:szCs w:val="30"/>
        </w:rPr>
        <w:t>3</w:t>
      </w:r>
      <w:r>
        <w:rPr>
          <w:rFonts w:hint="eastAsia" w:ascii="仿宋" w:hAnsi="仿宋" w:eastAsia="仿宋" w:cs="仿宋"/>
          <w:sz w:val="30"/>
          <w:szCs w:val="30"/>
        </w:rPr>
        <w:t>、年初用非税收入安排部分住房公积金、行政单位医疗等，下达非税收入指标时未使用住房公积金及行政单位医疗等支出功能科目，而是使用一般公共服务支出科目；</w:t>
      </w:r>
      <w:r>
        <w:rPr>
          <w:rFonts w:ascii="仿宋" w:hAnsi="仿宋" w:eastAsia="仿宋" w:cs="仿宋"/>
          <w:sz w:val="30"/>
          <w:szCs w:val="30"/>
        </w:rPr>
        <w:t>4</w:t>
      </w:r>
      <w:r>
        <w:rPr>
          <w:rFonts w:hint="eastAsia" w:ascii="仿宋" w:hAnsi="仿宋" w:eastAsia="仿宋" w:cs="仿宋"/>
          <w:sz w:val="30"/>
          <w:szCs w:val="30"/>
        </w:rPr>
        <w:t>、用结余结转资金安排政府考核奖励性工资。</w:t>
      </w:r>
    </w:p>
    <w:p>
      <w:pPr>
        <w:ind w:firstLine="600" w:firstLineChars="200"/>
        <w:jc w:val="left"/>
        <w:rPr>
          <w:rFonts w:ascii="仿宋" w:hAnsi="仿宋" w:eastAsia="仿宋"/>
          <w:sz w:val="30"/>
          <w:szCs w:val="30"/>
        </w:rPr>
      </w:pPr>
      <w:r>
        <w:rPr>
          <w:rFonts w:hint="eastAsia" w:ascii="仿宋" w:hAnsi="仿宋" w:eastAsia="仿宋" w:cs="仿宋"/>
          <w:sz w:val="30"/>
          <w:szCs w:val="30"/>
        </w:rPr>
        <w:t>（二）社会保障和就业支出年初预算数为</w:t>
      </w:r>
      <w:r>
        <w:rPr>
          <w:rFonts w:ascii="仿宋" w:hAnsi="仿宋" w:eastAsia="仿宋" w:cs="仿宋"/>
          <w:sz w:val="30"/>
          <w:szCs w:val="30"/>
        </w:rPr>
        <w:t>303.2</w:t>
      </w:r>
      <w:r>
        <w:rPr>
          <w:rFonts w:hint="eastAsia" w:ascii="仿宋" w:hAnsi="仿宋" w:eastAsia="仿宋" w:cs="仿宋"/>
          <w:sz w:val="30"/>
          <w:szCs w:val="30"/>
        </w:rPr>
        <w:t>万元，决算数为</w:t>
      </w:r>
      <w:r>
        <w:rPr>
          <w:rFonts w:ascii="仿宋" w:hAnsi="仿宋" w:eastAsia="仿宋" w:cs="仿宋"/>
          <w:sz w:val="30"/>
          <w:szCs w:val="30"/>
        </w:rPr>
        <w:t>364.93</w:t>
      </w:r>
      <w:r>
        <w:rPr>
          <w:rFonts w:hint="eastAsia" w:ascii="仿宋" w:hAnsi="仿宋" w:eastAsia="仿宋" w:cs="仿宋"/>
          <w:sz w:val="30"/>
          <w:szCs w:val="30"/>
        </w:rPr>
        <w:t>万元，完成年初预算的</w:t>
      </w:r>
      <w:r>
        <w:rPr>
          <w:rFonts w:ascii="仿宋" w:hAnsi="仿宋" w:eastAsia="仿宋" w:cs="仿宋"/>
          <w:sz w:val="30"/>
          <w:szCs w:val="30"/>
        </w:rPr>
        <w:t>120.36%</w:t>
      </w:r>
      <w:r>
        <w:rPr>
          <w:rFonts w:hint="eastAsia" w:ascii="仿宋" w:hAnsi="仿宋" w:eastAsia="仿宋" w:cs="仿宋"/>
          <w:sz w:val="30"/>
          <w:szCs w:val="30"/>
        </w:rPr>
        <w:t>，主要原因是：</w:t>
      </w:r>
      <w:r>
        <w:rPr>
          <w:rFonts w:ascii="仿宋" w:hAnsi="仿宋" w:eastAsia="仿宋" w:cs="仿宋"/>
          <w:sz w:val="30"/>
          <w:szCs w:val="30"/>
        </w:rPr>
        <w:t>1</w:t>
      </w:r>
      <w:r>
        <w:rPr>
          <w:rFonts w:hint="eastAsia" w:ascii="仿宋" w:hAnsi="仿宋" w:eastAsia="仿宋" w:cs="仿宋"/>
          <w:sz w:val="30"/>
          <w:szCs w:val="30"/>
        </w:rPr>
        <w:t>、新招录（调入、转隶）人员基本养老保险缴费未纳入年初预算；</w:t>
      </w:r>
      <w:r>
        <w:rPr>
          <w:rFonts w:ascii="仿宋" w:hAnsi="仿宋" w:eastAsia="仿宋" w:cs="仿宋"/>
          <w:sz w:val="30"/>
          <w:szCs w:val="30"/>
        </w:rPr>
        <w:t>2</w:t>
      </w:r>
      <w:r>
        <w:rPr>
          <w:rFonts w:hint="eastAsia" w:ascii="仿宋" w:hAnsi="仿宋" w:eastAsia="仿宋" w:cs="仿宋"/>
          <w:sz w:val="30"/>
          <w:szCs w:val="30"/>
        </w:rPr>
        <w:t>、年中增加抚恤金等开支。</w:t>
      </w:r>
    </w:p>
    <w:p>
      <w:pPr>
        <w:ind w:firstLine="630"/>
        <w:jc w:val="left"/>
        <w:rPr>
          <w:rFonts w:ascii="仿宋" w:hAnsi="仿宋" w:eastAsia="仿宋"/>
          <w:sz w:val="30"/>
          <w:szCs w:val="30"/>
        </w:rPr>
      </w:pPr>
      <w:r>
        <w:rPr>
          <w:rFonts w:hint="eastAsia" w:ascii="仿宋" w:hAnsi="仿宋" w:eastAsia="仿宋" w:cs="仿宋"/>
          <w:sz w:val="30"/>
          <w:szCs w:val="30"/>
        </w:rPr>
        <w:t>（三）卫生健康支出年初预算数为</w:t>
      </w:r>
      <w:r>
        <w:rPr>
          <w:rFonts w:ascii="仿宋" w:hAnsi="仿宋" w:eastAsia="仿宋" w:cs="仿宋"/>
          <w:sz w:val="30"/>
          <w:szCs w:val="30"/>
        </w:rPr>
        <w:t>267.07</w:t>
      </w:r>
      <w:r>
        <w:rPr>
          <w:rFonts w:hint="eastAsia" w:ascii="仿宋" w:hAnsi="仿宋" w:eastAsia="仿宋" w:cs="仿宋"/>
          <w:sz w:val="30"/>
          <w:szCs w:val="30"/>
        </w:rPr>
        <w:t>万元，决算数为</w:t>
      </w:r>
      <w:r>
        <w:rPr>
          <w:rFonts w:ascii="仿宋" w:hAnsi="仿宋" w:eastAsia="仿宋" w:cs="仿宋"/>
          <w:sz w:val="30"/>
          <w:szCs w:val="30"/>
        </w:rPr>
        <w:t>220.33</w:t>
      </w:r>
      <w:r>
        <w:rPr>
          <w:rFonts w:hint="eastAsia" w:ascii="仿宋" w:hAnsi="仿宋" w:eastAsia="仿宋" w:cs="仿宋"/>
          <w:sz w:val="30"/>
          <w:szCs w:val="30"/>
        </w:rPr>
        <w:t>万元，完成年初预算的</w:t>
      </w:r>
      <w:r>
        <w:rPr>
          <w:rFonts w:ascii="仿宋" w:hAnsi="仿宋" w:eastAsia="仿宋" w:cs="仿宋"/>
          <w:sz w:val="30"/>
          <w:szCs w:val="30"/>
        </w:rPr>
        <w:t>82.5%</w:t>
      </w:r>
      <w:r>
        <w:rPr>
          <w:rFonts w:hint="eastAsia" w:ascii="仿宋" w:hAnsi="仿宋" w:eastAsia="仿宋" w:cs="仿宋"/>
          <w:sz w:val="30"/>
          <w:szCs w:val="30"/>
        </w:rPr>
        <w:t>，主要原因是：年初用非税收入安排部分行政单位医疗经费，下达非税收入指标时未使用卫生健康支出功能科目，而是使用一般公共服务支出科目。</w:t>
      </w:r>
    </w:p>
    <w:p>
      <w:pPr>
        <w:ind w:firstLine="630"/>
        <w:jc w:val="left"/>
        <w:rPr>
          <w:rFonts w:ascii="仿宋" w:hAnsi="仿宋" w:eastAsia="仿宋"/>
          <w:sz w:val="30"/>
          <w:szCs w:val="30"/>
        </w:rPr>
      </w:pPr>
      <w:r>
        <w:rPr>
          <w:rFonts w:hint="eastAsia" w:ascii="仿宋" w:hAnsi="仿宋" w:eastAsia="仿宋" w:cs="仿宋"/>
          <w:sz w:val="30"/>
          <w:szCs w:val="30"/>
        </w:rPr>
        <w:t>（四）住房保障支出支出年初预算数为</w:t>
      </w:r>
      <w:r>
        <w:rPr>
          <w:rFonts w:ascii="仿宋" w:hAnsi="仿宋" w:eastAsia="仿宋" w:cs="仿宋"/>
          <w:sz w:val="30"/>
          <w:szCs w:val="30"/>
        </w:rPr>
        <w:t>240.75</w:t>
      </w:r>
      <w:r>
        <w:rPr>
          <w:rFonts w:hint="eastAsia" w:ascii="仿宋" w:hAnsi="仿宋" w:eastAsia="仿宋" w:cs="仿宋"/>
          <w:sz w:val="30"/>
          <w:szCs w:val="30"/>
        </w:rPr>
        <w:t>万元，决算数为</w:t>
      </w:r>
      <w:r>
        <w:rPr>
          <w:rFonts w:ascii="仿宋" w:hAnsi="仿宋" w:eastAsia="仿宋" w:cs="仿宋"/>
          <w:sz w:val="30"/>
          <w:szCs w:val="30"/>
        </w:rPr>
        <w:t>163.95</w:t>
      </w:r>
      <w:r>
        <w:rPr>
          <w:rFonts w:hint="eastAsia" w:ascii="仿宋" w:hAnsi="仿宋" w:eastAsia="仿宋" w:cs="仿宋"/>
          <w:sz w:val="30"/>
          <w:szCs w:val="30"/>
        </w:rPr>
        <w:t>万元，完成年初预算的</w:t>
      </w:r>
      <w:r>
        <w:rPr>
          <w:rFonts w:ascii="仿宋" w:hAnsi="仿宋" w:eastAsia="仿宋" w:cs="仿宋"/>
          <w:sz w:val="30"/>
          <w:szCs w:val="30"/>
        </w:rPr>
        <w:t>68.1%</w:t>
      </w:r>
      <w:r>
        <w:rPr>
          <w:rFonts w:hint="eastAsia" w:ascii="仿宋" w:hAnsi="仿宋" w:eastAsia="仿宋" w:cs="仿宋"/>
          <w:sz w:val="30"/>
          <w:szCs w:val="30"/>
        </w:rPr>
        <w:t>，主要原因是：年初用非税收入安排部分住房公积金经费，下达非税收入指标时未使用住房保障支出功能科目，而是使用一般公共服务支出科目。</w:t>
      </w:r>
    </w:p>
    <w:p>
      <w:pPr>
        <w:pStyle w:val="6"/>
        <w:spacing w:line="600" w:lineRule="atLeast"/>
        <w:ind w:firstLine="600"/>
        <w:rPr>
          <w:rFonts w:ascii="仿宋" w:hAnsi="仿宋" w:eastAsia="仿宋"/>
          <w:kern w:val="2"/>
          <w:sz w:val="30"/>
          <w:szCs w:val="30"/>
        </w:rPr>
      </w:pPr>
      <w:r>
        <w:rPr>
          <w:rFonts w:hint="eastAsia" w:ascii="仿宋" w:hAnsi="仿宋" w:eastAsia="仿宋" w:cs="仿宋"/>
          <w:sz w:val="30"/>
          <w:szCs w:val="30"/>
        </w:rPr>
        <w:t>（五）其他支出支出年初预算数为</w:t>
      </w:r>
      <w:r>
        <w:rPr>
          <w:rFonts w:ascii="仿宋" w:hAnsi="仿宋" w:eastAsia="仿宋" w:cs="仿宋"/>
          <w:sz w:val="30"/>
          <w:szCs w:val="30"/>
        </w:rPr>
        <w:t>0</w:t>
      </w:r>
      <w:r>
        <w:rPr>
          <w:rFonts w:hint="eastAsia" w:ascii="仿宋" w:hAnsi="仿宋" w:eastAsia="仿宋" w:cs="仿宋"/>
          <w:sz w:val="30"/>
          <w:szCs w:val="30"/>
        </w:rPr>
        <w:t>，决算数为</w:t>
      </w:r>
      <w:r>
        <w:rPr>
          <w:rFonts w:ascii="仿宋" w:hAnsi="仿宋" w:eastAsia="仿宋" w:cs="仿宋"/>
          <w:sz w:val="30"/>
          <w:szCs w:val="30"/>
        </w:rPr>
        <w:t>1.83</w:t>
      </w:r>
      <w:r>
        <w:rPr>
          <w:rFonts w:hint="eastAsia" w:ascii="仿宋" w:hAnsi="仿宋" w:eastAsia="仿宋" w:cs="仿宋"/>
          <w:sz w:val="30"/>
          <w:szCs w:val="30"/>
        </w:rPr>
        <w:t>万元，主要原因是：</w:t>
      </w:r>
      <w:r>
        <w:rPr>
          <w:rFonts w:hint="eastAsia" w:ascii="仿宋" w:hAnsi="仿宋" w:eastAsia="仿宋" w:cs="仿宋"/>
          <w:kern w:val="2"/>
          <w:sz w:val="30"/>
          <w:szCs w:val="30"/>
        </w:rPr>
        <w:t>财政年中增加其他支出预算拨款，根据功能科目收支相对应原则，我局增加相应支出。</w:t>
      </w:r>
    </w:p>
    <w:p>
      <w:pPr>
        <w:ind w:firstLine="600" w:firstLineChars="200"/>
        <w:rPr>
          <w:rFonts w:ascii="黑体" w:hAnsi="黑体" w:eastAsia="黑体"/>
          <w:sz w:val="30"/>
          <w:szCs w:val="30"/>
        </w:rPr>
      </w:pPr>
      <w:r>
        <w:rPr>
          <w:rFonts w:hint="eastAsia" w:ascii="黑体" w:hAnsi="黑体" w:eastAsia="黑体" w:cs="黑体"/>
          <w:sz w:val="30"/>
          <w:szCs w:val="30"/>
        </w:rPr>
        <w:t>四、一般公共预算财政拨款基本支出决算情况说明</w:t>
      </w:r>
    </w:p>
    <w:p>
      <w:pPr>
        <w:ind w:firstLine="585"/>
        <w:jc w:val="left"/>
        <w:rPr>
          <w:rFonts w:ascii="仿宋" w:hAnsi="仿宋" w:eastAsia="仿宋"/>
          <w:sz w:val="30"/>
          <w:szCs w:val="30"/>
        </w:rPr>
      </w:pPr>
      <w:r>
        <w:rPr>
          <w:rFonts w:hint="eastAsia" w:ascii="仿宋" w:hAnsi="仿宋" w:eastAsia="仿宋" w:cs="仿宋"/>
          <w:sz w:val="30"/>
          <w:szCs w:val="30"/>
        </w:rPr>
        <w:t>本部门</w:t>
      </w:r>
      <w:r>
        <w:rPr>
          <w:rFonts w:ascii="仿宋" w:hAnsi="仿宋" w:eastAsia="仿宋" w:cs="仿宋"/>
          <w:sz w:val="30"/>
          <w:szCs w:val="30"/>
        </w:rPr>
        <w:t>2019</w:t>
      </w:r>
      <w:r>
        <w:rPr>
          <w:rFonts w:hint="eastAsia" w:ascii="仿宋" w:hAnsi="仿宋" w:eastAsia="仿宋" w:cs="仿宋"/>
          <w:sz w:val="30"/>
          <w:szCs w:val="30"/>
        </w:rPr>
        <w:t>年度一般公共预算财政拨款基本支出</w:t>
      </w:r>
      <w:r>
        <w:rPr>
          <w:rFonts w:ascii="仿宋" w:hAnsi="仿宋" w:eastAsia="仿宋" w:cs="仿宋"/>
          <w:sz w:val="30"/>
          <w:szCs w:val="30"/>
        </w:rPr>
        <w:t>3629.53</w:t>
      </w:r>
      <w:r>
        <w:rPr>
          <w:rFonts w:hint="eastAsia" w:ascii="仿宋" w:hAnsi="仿宋" w:eastAsia="仿宋" w:cs="仿宋"/>
          <w:sz w:val="30"/>
          <w:szCs w:val="30"/>
        </w:rPr>
        <w:t>万元，其中：</w:t>
      </w:r>
    </w:p>
    <w:p>
      <w:pPr>
        <w:ind w:firstLine="585"/>
        <w:jc w:val="left"/>
        <w:rPr>
          <w:rFonts w:ascii="仿宋" w:hAnsi="仿宋" w:eastAsia="仿宋"/>
          <w:sz w:val="30"/>
          <w:szCs w:val="30"/>
        </w:rPr>
      </w:pPr>
      <w:r>
        <w:rPr>
          <w:rFonts w:hint="eastAsia" w:ascii="仿宋" w:hAnsi="仿宋" w:eastAsia="仿宋" w:cs="仿宋"/>
          <w:sz w:val="30"/>
          <w:szCs w:val="30"/>
        </w:rPr>
        <w:t>（一）工资福利支出</w:t>
      </w:r>
      <w:r>
        <w:rPr>
          <w:rFonts w:ascii="仿宋" w:hAnsi="仿宋" w:eastAsia="仿宋" w:cs="仿宋"/>
          <w:sz w:val="30"/>
          <w:szCs w:val="30"/>
        </w:rPr>
        <w:t>3410.53</w:t>
      </w:r>
      <w:r>
        <w:rPr>
          <w:rFonts w:hint="eastAsia" w:ascii="仿宋" w:hAnsi="仿宋" w:eastAsia="仿宋" w:cs="仿宋"/>
          <w:sz w:val="30"/>
          <w:szCs w:val="30"/>
        </w:rPr>
        <w:t>万元，较</w:t>
      </w:r>
      <w:r>
        <w:rPr>
          <w:rFonts w:ascii="仿宋" w:hAnsi="仿宋" w:eastAsia="仿宋" w:cs="仿宋"/>
          <w:sz w:val="30"/>
          <w:szCs w:val="30"/>
        </w:rPr>
        <w:t>2018</w:t>
      </w:r>
      <w:r>
        <w:rPr>
          <w:rFonts w:hint="eastAsia" w:ascii="仿宋" w:hAnsi="仿宋" w:eastAsia="仿宋" w:cs="仿宋"/>
          <w:sz w:val="30"/>
          <w:szCs w:val="30"/>
        </w:rPr>
        <w:t>年增加</w:t>
      </w:r>
      <w:r>
        <w:rPr>
          <w:rFonts w:ascii="仿宋" w:hAnsi="仿宋" w:eastAsia="仿宋" w:cs="仿宋"/>
          <w:sz w:val="30"/>
          <w:szCs w:val="30"/>
        </w:rPr>
        <w:t>677.45</w:t>
      </w:r>
      <w:r>
        <w:rPr>
          <w:rFonts w:hint="eastAsia" w:ascii="仿宋" w:hAnsi="仿宋" w:eastAsia="仿宋" w:cs="仿宋"/>
          <w:sz w:val="30"/>
          <w:szCs w:val="30"/>
        </w:rPr>
        <w:t>万元，增长</w:t>
      </w:r>
      <w:r>
        <w:rPr>
          <w:rFonts w:ascii="仿宋" w:hAnsi="仿宋" w:eastAsia="仿宋" w:cs="仿宋"/>
          <w:sz w:val="30"/>
          <w:szCs w:val="30"/>
        </w:rPr>
        <w:t>24.79 %</w:t>
      </w:r>
      <w:r>
        <w:rPr>
          <w:rFonts w:hint="eastAsia" w:ascii="仿宋" w:hAnsi="仿宋" w:eastAsia="仿宋" w:cs="仿宋"/>
          <w:sz w:val="30"/>
          <w:szCs w:val="30"/>
        </w:rPr>
        <w:t>，主要原因是：</w:t>
      </w:r>
      <w:r>
        <w:rPr>
          <w:rFonts w:ascii="仿宋" w:hAnsi="仿宋" w:eastAsia="仿宋" w:cs="仿宋"/>
          <w:sz w:val="30"/>
          <w:szCs w:val="30"/>
        </w:rPr>
        <w:t>1</w:t>
      </w:r>
      <w:r>
        <w:rPr>
          <w:rFonts w:hint="eastAsia" w:ascii="仿宋" w:hAnsi="仿宋" w:eastAsia="仿宋" w:cs="仿宋"/>
          <w:sz w:val="30"/>
          <w:szCs w:val="30"/>
        </w:rPr>
        <w:t>、</w:t>
      </w:r>
      <w:r>
        <w:rPr>
          <w:rFonts w:ascii="仿宋" w:hAnsi="仿宋" w:eastAsia="仿宋" w:cs="仿宋"/>
          <w:sz w:val="30"/>
          <w:szCs w:val="30"/>
        </w:rPr>
        <w:t>2019</w:t>
      </w:r>
      <w:r>
        <w:rPr>
          <w:rFonts w:hint="eastAsia" w:ascii="仿宋" w:hAnsi="仿宋" w:eastAsia="仿宋" w:cs="仿宋"/>
          <w:sz w:val="30"/>
          <w:szCs w:val="30"/>
        </w:rPr>
        <w:t>年增加职业年金缴费；</w:t>
      </w:r>
      <w:r>
        <w:rPr>
          <w:rFonts w:ascii="仿宋" w:hAnsi="仿宋" w:eastAsia="仿宋" w:cs="仿宋"/>
          <w:sz w:val="30"/>
          <w:szCs w:val="30"/>
        </w:rPr>
        <w:t>2</w:t>
      </w:r>
      <w:r>
        <w:rPr>
          <w:rFonts w:hint="eastAsia" w:ascii="仿宋" w:hAnsi="仿宋" w:eastAsia="仿宋" w:cs="仿宋"/>
          <w:sz w:val="30"/>
          <w:szCs w:val="30"/>
        </w:rPr>
        <w:t>、人员划转、增人增资；</w:t>
      </w:r>
      <w:r>
        <w:rPr>
          <w:rFonts w:ascii="仿宋" w:hAnsi="仿宋" w:eastAsia="仿宋" w:cs="仿宋"/>
          <w:sz w:val="30"/>
          <w:szCs w:val="30"/>
        </w:rPr>
        <w:t>3</w:t>
      </w:r>
      <w:r>
        <w:rPr>
          <w:rFonts w:hint="eastAsia" w:ascii="仿宋" w:hAnsi="仿宋" w:eastAsia="仿宋" w:cs="仿宋"/>
          <w:sz w:val="30"/>
          <w:szCs w:val="30"/>
        </w:rPr>
        <w:t>、</w:t>
      </w:r>
      <w:r>
        <w:rPr>
          <w:rFonts w:ascii="仿宋" w:hAnsi="仿宋" w:eastAsia="仿宋" w:cs="仿宋"/>
          <w:sz w:val="30"/>
          <w:szCs w:val="30"/>
        </w:rPr>
        <w:t>2019</w:t>
      </w:r>
      <w:r>
        <w:rPr>
          <w:rFonts w:hint="eastAsia" w:ascii="仿宋" w:hAnsi="仿宋" w:eastAsia="仿宋" w:cs="仿宋"/>
          <w:sz w:val="30"/>
          <w:szCs w:val="30"/>
        </w:rPr>
        <w:t>年将</w:t>
      </w:r>
      <w:r>
        <w:rPr>
          <w:rFonts w:ascii="仿宋" w:hAnsi="仿宋" w:eastAsia="仿宋" w:cs="仿宋"/>
          <w:sz w:val="30"/>
          <w:szCs w:val="30"/>
        </w:rPr>
        <w:t>2018</w:t>
      </w:r>
      <w:r>
        <w:rPr>
          <w:rFonts w:hint="eastAsia" w:ascii="仿宋" w:hAnsi="仿宋" w:eastAsia="仿宋" w:cs="仿宋"/>
          <w:sz w:val="30"/>
          <w:szCs w:val="30"/>
        </w:rPr>
        <w:t>年放在项目支出和对个人家庭补助支出的科目调整到工资福利支出科目内。</w:t>
      </w:r>
    </w:p>
    <w:p>
      <w:pPr>
        <w:ind w:firstLine="585"/>
        <w:jc w:val="left"/>
        <w:rPr>
          <w:rFonts w:ascii="仿宋" w:hAnsi="仿宋" w:eastAsia="仿宋"/>
          <w:sz w:val="30"/>
          <w:szCs w:val="30"/>
        </w:rPr>
      </w:pPr>
      <w:r>
        <w:rPr>
          <w:rFonts w:hint="eastAsia" w:ascii="仿宋" w:hAnsi="仿宋" w:eastAsia="仿宋" w:cs="仿宋"/>
          <w:sz w:val="30"/>
          <w:szCs w:val="30"/>
        </w:rPr>
        <w:t>（二）商品和服务支出</w:t>
      </w:r>
      <w:r>
        <w:rPr>
          <w:rFonts w:ascii="仿宋" w:hAnsi="仿宋" w:eastAsia="仿宋" w:cs="仿宋"/>
          <w:sz w:val="30"/>
          <w:szCs w:val="30"/>
        </w:rPr>
        <w:t>154.3</w:t>
      </w:r>
      <w:r>
        <w:rPr>
          <w:rFonts w:hint="eastAsia" w:ascii="仿宋" w:hAnsi="仿宋" w:eastAsia="仿宋" w:cs="仿宋"/>
          <w:sz w:val="30"/>
          <w:szCs w:val="30"/>
        </w:rPr>
        <w:t>万元，较</w:t>
      </w:r>
      <w:r>
        <w:rPr>
          <w:rFonts w:ascii="仿宋" w:hAnsi="仿宋" w:eastAsia="仿宋" w:cs="仿宋"/>
          <w:sz w:val="30"/>
          <w:szCs w:val="30"/>
        </w:rPr>
        <w:t>2018</w:t>
      </w:r>
      <w:r>
        <w:rPr>
          <w:rFonts w:hint="eastAsia" w:ascii="仿宋" w:hAnsi="仿宋" w:eastAsia="仿宋" w:cs="仿宋"/>
          <w:sz w:val="30"/>
          <w:szCs w:val="30"/>
        </w:rPr>
        <w:t>年减少</w:t>
      </w:r>
      <w:r>
        <w:rPr>
          <w:rFonts w:ascii="仿宋" w:hAnsi="仿宋" w:eastAsia="仿宋" w:cs="仿宋"/>
          <w:sz w:val="30"/>
          <w:szCs w:val="30"/>
        </w:rPr>
        <w:t>18.3</w:t>
      </w:r>
      <w:r>
        <w:rPr>
          <w:rFonts w:hint="eastAsia" w:ascii="仿宋" w:hAnsi="仿宋" w:eastAsia="仿宋" w:cs="仿宋"/>
          <w:sz w:val="30"/>
          <w:szCs w:val="30"/>
        </w:rPr>
        <w:t>万元，下降</w:t>
      </w:r>
      <w:r>
        <w:rPr>
          <w:rFonts w:ascii="仿宋" w:hAnsi="仿宋" w:eastAsia="仿宋" w:cs="仿宋"/>
          <w:sz w:val="30"/>
          <w:szCs w:val="30"/>
        </w:rPr>
        <w:t>10.6%</w:t>
      </w:r>
      <w:r>
        <w:rPr>
          <w:rFonts w:hint="eastAsia" w:ascii="仿宋" w:hAnsi="仿宋" w:eastAsia="仿宋" w:cs="仿宋"/>
          <w:sz w:val="30"/>
          <w:szCs w:val="30"/>
        </w:rPr>
        <w:t>，主要原因是：节约开支。</w:t>
      </w:r>
    </w:p>
    <w:p>
      <w:pPr>
        <w:ind w:firstLine="585"/>
        <w:jc w:val="left"/>
        <w:rPr>
          <w:rFonts w:ascii="仿宋" w:hAnsi="仿宋" w:eastAsia="仿宋"/>
          <w:sz w:val="30"/>
          <w:szCs w:val="30"/>
        </w:rPr>
      </w:pPr>
      <w:r>
        <w:rPr>
          <w:rFonts w:hint="eastAsia" w:ascii="仿宋" w:hAnsi="仿宋" w:eastAsia="仿宋" w:cs="仿宋"/>
          <w:sz w:val="30"/>
          <w:szCs w:val="30"/>
        </w:rPr>
        <w:t>（三）对个人和家庭补助支出</w:t>
      </w:r>
      <w:r>
        <w:rPr>
          <w:rFonts w:ascii="仿宋" w:hAnsi="仿宋" w:eastAsia="仿宋" w:cs="仿宋"/>
          <w:sz w:val="30"/>
          <w:szCs w:val="30"/>
        </w:rPr>
        <w:t>63.07</w:t>
      </w:r>
      <w:r>
        <w:rPr>
          <w:rFonts w:hint="eastAsia" w:ascii="仿宋" w:hAnsi="仿宋" w:eastAsia="仿宋" w:cs="仿宋"/>
          <w:sz w:val="30"/>
          <w:szCs w:val="30"/>
        </w:rPr>
        <w:t>万元，较</w:t>
      </w:r>
      <w:r>
        <w:rPr>
          <w:rFonts w:ascii="仿宋" w:hAnsi="仿宋" w:eastAsia="仿宋" w:cs="仿宋"/>
          <w:sz w:val="30"/>
          <w:szCs w:val="30"/>
        </w:rPr>
        <w:t>2018</w:t>
      </w:r>
      <w:r>
        <w:rPr>
          <w:rFonts w:hint="eastAsia" w:ascii="仿宋" w:hAnsi="仿宋" w:eastAsia="仿宋" w:cs="仿宋"/>
          <w:sz w:val="30"/>
          <w:szCs w:val="30"/>
        </w:rPr>
        <w:t>年减少</w:t>
      </w:r>
      <w:r>
        <w:rPr>
          <w:rFonts w:ascii="仿宋" w:hAnsi="仿宋" w:eastAsia="仿宋" w:cs="仿宋"/>
          <w:sz w:val="30"/>
          <w:szCs w:val="30"/>
        </w:rPr>
        <w:t xml:space="preserve">355.7 </w:t>
      </w:r>
      <w:r>
        <w:rPr>
          <w:rFonts w:hint="eastAsia" w:ascii="仿宋" w:hAnsi="仿宋" w:eastAsia="仿宋" w:cs="仿宋"/>
          <w:sz w:val="30"/>
          <w:szCs w:val="30"/>
        </w:rPr>
        <w:t>万元，下降</w:t>
      </w:r>
      <w:r>
        <w:rPr>
          <w:rFonts w:ascii="仿宋" w:hAnsi="仿宋" w:eastAsia="仿宋" w:cs="仿宋"/>
          <w:sz w:val="30"/>
          <w:szCs w:val="30"/>
        </w:rPr>
        <w:t>84.94%</w:t>
      </w:r>
      <w:r>
        <w:rPr>
          <w:rFonts w:hint="eastAsia" w:ascii="仿宋" w:hAnsi="仿宋" w:eastAsia="仿宋" w:cs="仿宋"/>
          <w:sz w:val="30"/>
          <w:szCs w:val="30"/>
        </w:rPr>
        <w:t>，主要原因是：</w:t>
      </w:r>
      <w:r>
        <w:rPr>
          <w:rFonts w:ascii="仿宋" w:hAnsi="仿宋" w:eastAsia="仿宋" w:cs="仿宋"/>
          <w:sz w:val="30"/>
          <w:szCs w:val="30"/>
        </w:rPr>
        <w:t>1</w:t>
      </w:r>
      <w:r>
        <w:rPr>
          <w:rFonts w:hint="eastAsia" w:ascii="仿宋" w:hAnsi="仿宋" w:eastAsia="仿宋" w:cs="仿宋"/>
          <w:sz w:val="30"/>
          <w:szCs w:val="30"/>
        </w:rPr>
        <w:t>、</w:t>
      </w:r>
      <w:r>
        <w:rPr>
          <w:rFonts w:ascii="仿宋" w:hAnsi="仿宋" w:eastAsia="仿宋" w:cs="仿宋"/>
          <w:sz w:val="30"/>
          <w:szCs w:val="30"/>
        </w:rPr>
        <w:t>2019</w:t>
      </w:r>
      <w:r>
        <w:rPr>
          <w:rFonts w:hint="eastAsia" w:ascii="仿宋" w:hAnsi="仿宋" w:eastAsia="仿宋" w:cs="仿宋"/>
          <w:sz w:val="30"/>
          <w:szCs w:val="30"/>
        </w:rPr>
        <w:t>年将</w:t>
      </w:r>
      <w:r>
        <w:rPr>
          <w:rFonts w:ascii="仿宋" w:hAnsi="仿宋" w:eastAsia="仿宋" w:cs="仿宋"/>
          <w:sz w:val="30"/>
          <w:szCs w:val="30"/>
        </w:rPr>
        <w:t>2018</w:t>
      </w:r>
      <w:r>
        <w:rPr>
          <w:rFonts w:hint="eastAsia" w:ascii="仿宋" w:hAnsi="仿宋" w:eastAsia="仿宋" w:cs="仿宋"/>
          <w:sz w:val="30"/>
          <w:szCs w:val="30"/>
        </w:rPr>
        <w:t>年放在对个人家庭补助支出的科目调整到工资福利支出科目内；</w:t>
      </w:r>
      <w:r>
        <w:rPr>
          <w:rFonts w:ascii="仿宋" w:hAnsi="仿宋" w:eastAsia="仿宋" w:cs="仿宋"/>
          <w:sz w:val="30"/>
          <w:szCs w:val="30"/>
        </w:rPr>
        <w:t>2</w:t>
      </w:r>
      <w:r>
        <w:rPr>
          <w:rFonts w:hint="eastAsia" w:ascii="仿宋" w:hAnsi="仿宋" w:eastAsia="仿宋" w:cs="仿宋"/>
          <w:sz w:val="30"/>
          <w:szCs w:val="30"/>
        </w:rPr>
        <w:t>、抚恤金减少。</w:t>
      </w:r>
    </w:p>
    <w:p>
      <w:pPr>
        <w:ind w:firstLine="600" w:firstLineChars="200"/>
        <w:jc w:val="left"/>
        <w:rPr>
          <w:rFonts w:ascii="仿宋" w:hAnsi="仿宋" w:eastAsia="仿宋"/>
          <w:sz w:val="30"/>
          <w:szCs w:val="30"/>
        </w:rPr>
      </w:pPr>
      <w:r>
        <w:rPr>
          <w:rFonts w:hint="eastAsia" w:ascii="仿宋" w:hAnsi="仿宋" w:eastAsia="仿宋" w:cs="仿宋"/>
          <w:sz w:val="30"/>
          <w:szCs w:val="30"/>
        </w:rPr>
        <w:t>（四）资本性支出</w:t>
      </w:r>
      <w:r>
        <w:rPr>
          <w:rFonts w:ascii="仿宋" w:hAnsi="仿宋" w:eastAsia="仿宋" w:cs="仿宋"/>
          <w:sz w:val="30"/>
          <w:szCs w:val="30"/>
        </w:rPr>
        <w:t>1.63</w:t>
      </w:r>
      <w:r>
        <w:rPr>
          <w:rFonts w:hint="eastAsia" w:ascii="仿宋" w:hAnsi="仿宋" w:eastAsia="仿宋" w:cs="仿宋"/>
          <w:sz w:val="30"/>
          <w:szCs w:val="30"/>
        </w:rPr>
        <w:t>万元，较</w:t>
      </w:r>
      <w:r>
        <w:rPr>
          <w:rFonts w:ascii="仿宋" w:hAnsi="仿宋" w:eastAsia="仿宋" w:cs="仿宋"/>
          <w:sz w:val="30"/>
          <w:szCs w:val="30"/>
        </w:rPr>
        <w:t>2018</w:t>
      </w:r>
      <w:r>
        <w:rPr>
          <w:rFonts w:hint="eastAsia" w:ascii="仿宋" w:hAnsi="仿宋" w:eastAsia="仿宋" w:cs="仿宋"/>
          <w:sz w:val="30"/>
          <w:szCs w:val="30"/>
        </w:rPr>
        <w:t>年减少</w:t>
      </w:r>
      <w:r>
        <w:rPr>
          <w:rFonts w:ascii="仿宋" w:hAnsi="仿宋" w:eastAsia="仿宋" w:cs="仿宋"/>
          <w:sz w:val="30"/>
          <w:szCs w:val="30"/>
        </w:rPr>
        <w:t>0.98</w:t>
      </w:r>
      <w:r>
        <w:rPr>
          <w:rFonts w:hint="eastAsia" w:ascii="仿宋" w:hAnsi="仿宋" w:eastAsia="仿宋" w:cs="仿宋"/>
          <w:sz w:val="30"/>
          <w:szCs w:val="30"/>
        </w:rPr>
        <w:t>万元，下降</w:t>
      </w:r>
      <w:r>
        <w:rPr>
          <w:rFonts w:ascii="仿宋" w:hAnsi="仿宋" w:eastAsia="仿宋" w:cs="仿宋"/>
          <w:sz w:val="30"/>
          <w:szCs w:val="30"/>
        </w:rPr>
        <w:t>37.55%</w:t>
      </w:r>
      <w:r>
        <w:rPr>
          <w:rFonts w:hint="eastAsia" w:ascii="仿宋" w:hAnsi="仿宋" w:eastAsia="仿宋" w:cs="仿宋"/>
          <w:sz w:val="30"/>
          <w:szCs w:val="30"/>
        </w:rPr>
        <w:t>，主要原因是：节约开支。</w:t>
      </w:r>
    </w:p>
    <w:p>
      <w:pPr>
        <w:ind w:firstLine="630"/>
        <w:jc w:val="left"/>
        <w:rPr>
          <w:rFonts w:ascii="黑体" w:hAnsi="黑体" w:eastAsia="黑体"/>
          <w:sz w:val="30"/>
          <w:szCs w:val="30"/>
        </w:rPr>
      </w:pPr>
      <w:r>
        <w:rPr>
          <w:rFonts w:hint="eastAsia" w:ascii="黑体" w:hAnsi="黑体" w:eastAsia="黑体" w:cs="黑体"/>
          <w:sz w:val="30"/>
          <w:szCs w:val="30"/>
        </w:rPr>
        <w:t>五、一般公共预算财政拨款“三公”经费支出决算情况说明</w:t>
      </w:r>
    </w:p>
    <w:p>
      <w:pPr>
        <w:ind w:firstLine="630"/>
        <w:jc w:val="left"/>
        <w:rPr>
          <w:rFonts w:ascii="仿宋" w:hAnsi="仿宋" w:eastAsia="仿宋"/>
          <w:sz w:val="30"/>
          <w:szCs w:val="30"/>
        </w:rPr>
      </w:pPr>
      <w:r>
        <w:rPr>
          <w:rFonts w:hint="eastAsia" w:ascii="仿宋" w:hAnsi="仿宋" w:eastAsia="仿宋" w:cs="仿宋"/>
          <w:sz w:val="30"/>
          <w:szCs w:val="30"/>
        </w:rPr>
        <w:t>本部门</w:t>
      </w:r>
      <w:r>
        <w:rPr>
          <w:rFonts w:ascii="仿宋" w:hAnsi="仿宋" w:eastAsia="仿宋" w:cs="仿宋"/>
          <w:sz w:val="30"/>
          <w:szCs w:val="30"/>
        </w:rPr>
        <w:t>2019</w:t>
      </w:r>
      <w:r>
        <w:rPr>
          <w:rFonts w:hint="eastAsia" w:ascii="仿宋" w:hAnsi="仿宋" w:eastAsia="仿宋" w:cs="仿宋"/>
          <w:sz w:val="30"/>
          <w:szCs w:val="30"/>
        </w:rPr>
        <w:t>年度一般公共预算财政拨款“三公”经费支出年初预算数为</w:t>
      </w:r>
      <w:r>
        <w:rPr>
          <w:rFonts w:ascii="仿宋" w:hAnsi="仿宋" w:eastAsia="仿宋" w:cs="仿宋"/>
          <w:sz w:val="30"/>
          <w:szCs w:val="30"/>
        </w:rPr>
        <w:t>118.26</w:t>
      </w:r>
      <w:r>
        <w:rPr>
          <w:rFonts w:hint="eastAsia" w:ascii="仿宋" w:hAnsi="仿宋" w:eastAsia="仿宋" w:cs="仿宋"/>
          <w:sz w:val="30"/>
          <w:szCs w:val="30"/>
        </w:rPr>
        <w:t>万元，决算数为</w:t>
      </w:r>
      <w:r>
        <w:rPr>
          <w:rFonts w:ascii="仿宋" w:hAnsi="仿宋" w:eastAsia="仿宋" w:cs="仿宋"/>
          <w:sz w:val="30"/>
          <w:szCs w:val="30"/>
        </w:rPr>
        <w:t>45.9</w:t>
      </w:r>
      <w:r>
        <w:rPr>
          <w:rFonts w:hint="eastAsia" w:ascii="仿宋" w:hAnsi="仿宋" w:eastAsia="仿宋" w:cs="仿宋"/>
          <w:sz w:val="30"/>
          <w:szCs w:val="30"/>
        </w:rPr>
        <w:t>万元，完成年初预算的</w:t>
      </w:r>
      <w:r>
        <w:rPr>
          <w:rFonts w:ascii="仿宋" w:hAnsi="仿宋" w:eastAsia="仿宋" w:cs="仿宋"/>
          <w:sz w:val="30"/>
          <w:szCs w:val="30"/>
        </w:rPr>
        <w:t>38.81%</w:t>
      </w:r>
      <w:r>
        <w:rPr>
          <w:rFonts w:hint="eastAsia" w:ascii="仿宋" w:hAnsi="仿宋" w:eastAsia="仿宋" w:cs="仿宋"/>
          <w:sz w:val="30"/>
          <w:szCs w:val="30"/>
        </w:rPr>
        <w:t>，决算数较</w:t>
      </w:r>
      <w:r>
        <w:rPr>
          <w:rFonts w:ascii="仿宋" w:hAnsi="仿宋" w:eastAsia="仿宋" w:cs="仿宋"/>
          <w:sz w:val="30"/>
          <w:szCs w:val="30"/>
        </w:rPr>
        <w:t>2018</w:t>
      </w:r>
      <w:r>
        <w:rPr>
          <w:rFonts w:hint="eastAsia" w:ascii="仿宋" w:hAnsi="仿宋" w:eastAsia="仿宋" w:cs="仿宋"/>
          <w:sz w:val="30"/>
          <w:szCs w:val="30"/>
        </w:rPr>
        <w:t>年减少</w:t>
      </w:r>
      <w:r>
        <w:rPr>
          <w:rFonts w:ascii="仿宋" w:hAnsi="仿宋" w:eastAsia="仿宋" w:cs="仿宋"/>
          <w:sz w:val="30"/>
          <w:szCs w:val="30"/>
        </w:rPr>
        <w:t>3.23</w:t>
      </w:r>
      <w:r>
        <w:rPr>
          <w:rFonts w:hint="eastAsia" w:ascii="仿宋" w:hAnsi="仿宋" w:eastAsia="仿宋" w:cs="仿宋"/>
          <w:sz w:val="30"/>
          <w:szCs w:val="30"/>
        </w:rPr>
        <w:t>万元，下降</w:t>
      </w:r>
      <w:r>
        <w:rPr>
          <w:rFonts w:ascii="仿宋" w:hAnsi="仿宋" w:eastAsia="仿宋" w:cs="仿宋"/>
          <w:sz w:val="30"/>
          <w:szCs w:val="30"/>
        </w:rPr>
        <w:t>6.57%</w:t>
      </w:r>
      <w:r>
        <w:rPr>
          <w:rFonts w:hint="eastAsia" w:ascii="仿宋" w:hAnsi="仿宋" w:eastAsia="仿宋" w:cs="仿宋"/>
          <w:sz w:val="30"/>
          <w:szCs w:val="30"/>
        </w:rPr>
        <w:t>，其中：</w:t>
      </w:r>
    </w:p>
    <w:p>
      <w:pPr>
        <w:numPr>
          <w:ilvl w:val="0"/>
          <w:numId w:val="2"/>
        </w:numPr>
        <w:ind w:firstLine="630"/>
        <w:jc w:val="left"/>
        <w:rPr>
          <w:rFonts w:ascii="仿宋" w:hAnsi="仿宋" w:eastAsia="仿宋"/>
          <w:sz w:val="30"/>
          <w:szCs w:val="30"/>
        </w:rPr>
      </w:pPr>
      <w:r>
        <w:rPr>
          <w:rFonts w:hint="eastAsia" w:ascii="仿宋" w:hAnsi="仿宋" w:eastAsia="仿宋" w:cs="仿宋"/>
          <w:sz w:val="30"/>
          <w:szCs w:val="30"/>
        </w:rPr>
        <w:t>因公出国（境）支出年初预算数为</w:t>
      </w:r>
      <w:r>
        <w:rPr>
          <w:rFonts w:ascii="仿宋" w:hAnsi="仿宋" w:eastAsia="仿宋" w:cs="仿宋"/>
          <w:sz w:val="30"/>
          <w:szCs w:val="30"/>
        </w:rPr>
        <w:t>0</w:t>
      </w:r>
      <w:r>
        <w:rPr>
          <w:rFonts w:hint="eastAsia" w:ascii="仿宋" w:hAnsi="仿宋" w:eastAsia="仿宋" w:cs="仿宋"/>
          <w:sz w:val="30"/>
          <w:szCs w:val="30"/>
        </w:rPr>
        <w:t>万元，决算数为</w:t>
      </w:r>
      <w:r>
        <w:rPr>
          <w:rFonts w:ascii="仿宋" w:hAnsi="仿宋" w:eastAsia="仿宋" w:cs="仿宋"/>
          <w:sz w:val="30"/>
          <w:szCs w:val="30"/>
        </w:rPr>
        <w:t xml:space="preserve">  0</w:t>
      </w:r>
      <w:r>
        <w:rPr>
          <w:rFonts w:hint="eastAsia" w:ascii="仿宋" w:hAnsi="仿宋" w:eastAsia="仿宋" w:cs="仿宋"/>
          <w:sz w:val="30"/>
          <w:szCs w:val="30"/>
        </w:rPr>
        <w:t>万元。</w:t>
      </w:r>
    </w:p>
    <w:p>
      <w:pPr>
        <w:ind w:firstLine="600" w:firstLineChars="200"/>
        <w:jc w:val="left"/>
        <w:rPr>
          <w:rFonts w:ascii="仿宋" w:hAnsi="仿宋" w:eastAsia="仿宋"/>
          <w:sz w:val="30"/>
          <w:szCs w:val="30"/>
        </w:rPr>
      </w:pPr>
      <w:r>
        <w:rPr>
          <w:rFonts w:hint="eastAsia" w:ascii="仿宋" w:hAnsi="仿宋" w:eastAsia="仿宋" w:cs="仿宋"/>
          <w:sz w:val="30"/>
          <w:szCs w:val="30"/>
        </w:rPr>
        <w:t>（二）公务接待费支出年初预算数为</w:t>
      </w:r>
      <w:r>
        <w:rPr>
          <w:rFonts w:ascii="仿宋" w:hAnsi="仿宋" w:eastAsia="仿宋" w:cs="仿宋"/>
          <w:sz w:val="30"/>
          <w:szCs w:val="30"/>
        </w:rPr>
        <w:t>21</w:t>
      </w:r>
      <w:r>
        <w:rPr>
          <w:rFonts w:hint="eastAsia" w:ascii="仿宋" w:hAnsi="仿宋" w:eastAsia="仿宋" w:cs="仿宋"/>
          <w:sz w:val="30"/>
          <w:szCs w:val="30"/>
        </w:rPr>
        <w:t>万元，决算数为</w:t>
      </w:r>
      <w:r>
        <w:rPr>
          <w:rFonts w:ascii="仿宋" w:hAnsi="仿宋" w:eastAsia="仿宋" w:cs="仿宋"/>
          <w:sz w:val="30"/>
          <w:szCs w:val="30"/>
        </w:rPr>
        <w:t>6.48</w:t>
      </w:r>
      <w:r>
        <w:rPr>
          <w:rFonts w:hint="eastAsia" w:ascii="仿宋" w:hAnsi="仿宋" w:eastAsia="仿宋" w:cs="仿宋"/>
          <w:sz w:val="30"/>
          <w:szCs w:val="30"/>
        </w:rPr>
        <w:t>万元，完成年初预算的</w:t>
      </w:r>
      <w:r>
        <w:rPr>
          <w:rFonts w:ascii="仿宋" w:hAnsi="仿宋" w:eastAsia="仿宋" w:cs="仿宋"/>
          <w:sz w:val="30"/>
          <w:szCs w:val="30"/>
        </w:rPr>
        <w:t>30.86%</w:t>
      </w:r>
      <w:r>
        <w:rPr>
          <w:rFonts w:hint="eastAsia" w:ascii="仿宋" w:hAnsi="仿宋" w:eastAsia="仿宋" w:cs="仿宋"/>
          <w:sz w:val="30"/>
          <w:szCs w:val="30"/>
        </w:rPr>
        <w:t>。决算数较年初预算数减少的主要原因是：节约开支。</w:t>
      </w:r>
    </w:p>
    <w:p>
      <w:pPr>
        <w:ind w:firstLine="630"/>
        <w:jc w:val="left"/>
        <w:rPr>
          <w:rFonts w:ascii="仿宋" w:hAnsi="仿宋" w:eastAsia="仿宋"/>
          <w:sz w:val="30"/>
          <w:szCs w:val="30"/>
        </w:rPr>
      </w:pPr>
      <w:r>
        <w:rPr>
          <w:rFonts w:hint="eastAsia" w:ascii="仿宋" w:hAnsi="仿宋" w:eastAsia="仿宋" w:cs="仿宋"/>
          <w:sz w:val="30"/>
          <w:szCs w:val="30"/>
        </w:rPr>
        <w:t>（三）公务用车购置及运行维护费支出</w:t>
      </w:r>
      <w:r>
        <w:rPr>
          <w:rFonts w:ascii="仿宋" w:hAnsi="仿宋" w:eastAsia="仿宋" w:cs="仿宋"/>
          <w:sz w:val="30"/>
          <w:szCs w:val="30"/>
        </w:rPr>
        <w:t>97.26</w:t>
      </w:r>
      <w:r>
        <w:rPr>
          <w:rFonts w:hint="eastAsia" w:ascii="仿宋" w:hAnsi="仿宋" w:eastAsia="仿宋" w:cs="仿宋"/>
          <w:sz w:val="30"/>
          <w:szCs w:val="30"/>
        </w:rPr>
        <w:t>万元，其中公务用车购置年初预算数为</w:t>
      </w:r>
      <w:r>
        <w:rPr>
          <w:rFonts w:ascii="仿宋" w:hAnsi="仿宋" w:eastAsia="仿宋" w:cs="仿宋"/>
          <w:sz w:val="30"/>
          <w:szCs w:val="30"/>
        </w:rPr>
        <w:t>0</w:t>
      </w:r>
      <w:r>
        <w:rPr>
          <w:rFonts w:hint="eastAsia" w:ascii="仿宋" w:hAnsi="仿宋" w:eastAsia="仿宋" w:cs="仿宋"/>
          <w:sz w:val="30"/>
          <w:szCs w:val="30"/>
        </w:rPr>
        <w:t>万元，决算数为</w:t>
      </w:r>
      <w:r>
        <w:rPr>
          <w:rFonts w:ascii="仿宋" w:hAnsi="仿宋" w:eastAsia="仿宋" w:cs="仿宋"/>
          <w:sz w:val="30"/>
          <w:szCs w:val="30"/>
        </w:rPr>
        <w:t>0</w:t>
      </w:r>
      <w:r>
        <w:rPr>
          <w:rFonts w:hint="eastAsia" w:ascii="仿宋" w:hAnsi="仿宋" w:eastAsia="仿宋" w:cs="仿宋"/>
          <w:sz w:val="30"/>
          <w:szCs w:val="30"/>
        </w:rPr>
        <w:t>万元，年初预算数与决算数一致；公务用车运行维护费支出年初预算数为</w:t>
      </w:r>
      <w:r>
        <w:rPr>
          <w:rFonts w:ascii="仿宋" w:hAnsi="仿宋" w:eastAsia="仿宋" w:cs="仿宋"/>
          <w:sz w:val="30"/>
          <w:szCs w:val="30"/>
        </w:rPr>
        <w:t>97.26</w:t>
      </w:r>
      <w:r>
        <w:rPr>
          <w:rFonts w:hint="eastAsia" w:ascii="仿宋" w:hAnsi="仿宋" w:eastAsia="仿宋" w:cs="仿宋"/>
          <w:sz w:val="30"/>
          <w:szCs w:val="30"/>
        </w:rPr>
        <w:t>万元，决算数为</w:t>
      </w:r>
      <w:r>
        <w:rPr>
          <w:rFonts w:ascii="仿宋" w:hAnsi="仿宋" w:eastAsia="仿宋" w:cs="仿宋"/>
          <w:sz w:val="30"/>
          <w:szCs w:val="30"/>
        </w:rPr>
        <w:t>39.42</w:t>
      </w:r>
      <w:r>
        <w:rPr>
          <w:rFonts w:hint="eastAsia" w:ascii="仿宋" w:hAnsi="仿宋" w:eastAsia="仿宋" w:cs="仿宋"/>
          <w:sz w:val="30"/>
          <w:szCs w:val="30"/>
        </w:rPr>
        <w:t>万元，完成年初预算的</w:t>
      </w:r>
      <w:r>
        <w:rPr>
          <w:rFonts w:ascii="仿宋" w:hAnsi="仿宋" w:eastAsia="仿宋" w:cs="仿宋"/>
          <w:sz w:val="30"/>
          <w:szCs w:val="30"/>
        </w:rPr>
        <w:t>40.53%</w:t>
      </w:r>
      <w:r>
        <w:rPr>
          <w:rFonts w:hint="eastAsia" w:ascii="仿宋" w:hAnsi="仿宋" w:eastAsia="仿宋" w:cs="仿宋"/>
          <w:sz w:val="30"/>
          <w:szCs w:val="30"/>
        </w:rPr>
        <w:t>，决算数较年初预算数减少的主要原因是：节约开支。</w:t>
      </w:r>
    </w:p>
    <w:p>
      <w:pPr>
        <w:ind w:firstLine="630"/>
        <w:jc w:val="left"/>
        <w:rPr>
          <w:rFonts w:ascii="黑体" w:hAnsi="黑体" w:eastAsia="黑体"/>
          <w:sz w:val="30"/>
          <w:szCs w:val="30"/>
        </w:rPr>
      </w:pPr>
      <w:r>
        <w:rPr>
          <w:rFonts w:hint="eastAsia" w:ascii="黑体" w:hAnsi="黑体" w:eastAsia="黑体" w:cs="黑体"/>
          <w:sz w:val="30"/>
          <w:szCs w:val="30"/>
        </w:rPr>
        <w:t>六、机关运行经费支出情况说明</w:t>
      </w:r>
    </w:p>
    <w:p>
      <w:pPr>
        <w:ind w:firstLine="630"/>
        <w:jc w:val="left"/>
        <w:rPr>
          <w:rFonts w:ascii="仿宋" w:hAnsi="仿宋" w:eastAsia="仿宋"/>
          <w:sz w:val="30"/>
          <w:szCs w:val="30"/>
        </w:rPr>
      </w:pPr>
      <w:r>
        <w:rPr>
          <w:rFonts w:hint="eastAsia" w:ascii="仿宋" w:hAnsi="仿宋" w:eastAsia="仿宋" w:cs="仿宋"/>
          <w:sz w:val="30"/>
          <w:szCs w:val="30"/>
        </w:rPr>
        <w:t>本部门</w:t>
      </w:r>
      <w:r>
        <w:rPr>
          <w:rFonts w:ascii="仿宋" w:hAnsi="仿宋" w:eastAsia="仿宋" w:cs="仿宋"/>
          <w:sz w:val="30"/>
          <w:szCs w:val="30"/>
        </w:rPr>
        <w:t>2019</w:t>
      </w:r>
      <w:r>
        <w:rPr>
          <w:rFonts w:hint="eastAsia" w:ascii="仿宋" w:hAnsi="仿宋" w:eastAsia="仿宋" w:cs="仿宋"/>
          <w:sz w:val="30"/>
          <w:szCs w:val="30"/>
        </w:rPr>
        <w:t>年度机关运行经费支出</w:t>
      </w:r>
      <w:r>
        <w:rPr>
          <w:rFonts w:ascii="仿宋" w:hAnsi="仿宋" w:eastAsia="仿宋" w:cs="仿宋"/>
          <w:sz w:val="30"/>
          <w:szCs w:val="30"/>
        </w:rPr>
        <w:t>155.93</w:t>
      </w:r>
      <w:r>
        <w:rPr>
          <w:rFonts w:hint="eastAsia" w:ascii="仿宋" w:hAnsi="仿宋" w:eastAsia="仿宋" w:cs="仿宋"/>
          <w:sz w:val="30"/>
          <w:szCs w:val="30"/>
        </w:rPr>
        <w:t>万元（与部门决算中行政单位和参照公务员法管理事业单位一般公共预算财政拨款基本支出中公用经费之和保持一致），较年初预算数减少</w:t>
      </w:r>
      <w:r>
        <w:rPr>
          <w:rFonts w:ascii="仿宋" w:hAnsi="仿宋" w:eastAsia="仿宋" w:cs="仿宋"/>
          <w:sz w:val="30"/>
          <w:szCs w:val="30"/>
        </w:rPr>
        <w:t xml:space="preserve">125.97 </w:t>
      </w:r>
      <w:r>
        <w:rPr>
          <w:rFonts w:hint="eastAsia" w:ascii="仿宋" w:hAnsi="仿宋" w:eastAsia="仿宋" w:cs="仿宋"/>
          <w:sz w:val="30"/>
          <w:szCs w:val="30"/>
        </w:rPr>
        <w:t>万元，降低</w:t>
      </w:r>
      <w:r>
        <w:rPr>
          <w:rFonts w:ascii="仿宋" w:hAnsi="仿宋" w:eastAsia="仿宋" w:cs="仿宋"/>
          <w:sz w:val="30"/>
          <w:szCs w:val="30"/>
        </w:rPr>
        <w:t>44.69%</w:t>
      </w:r>
      <w:r>
        <w:rPr>
          <w:rFonts w:hint="eastAsia" w:ascii="仿宋" w:hAnsi="仿宋" w:eastAsia="仿宋" w:cs="仿宋"/>
          <w:sz w:val="30"/>
          <w:szCs w:val="30"/>
        </w:rPr>
        <w:t>，主要原因是：落实过紧日子要求压减支出。</w:t>
      </w:r>
    </w:p>
    <w:p>
      <w:pPr>
        <w:ind w:firstLine="630"/>
        <w:jc w:val="left"/>
        <w:rPr>
          <w:rFonts w:ascii="黑体" w:hAnsi="黑体" w:eastAsia="黑体"/>
          <w:sz w:val="30"/>
          <w:szCs w:val="30"/>
        </w:rPr>
      </w:pPr>
      <w:r>
        <w:rPr>
          <w:rFonts w:hint="eastAsia" w:ascii="黑体" w:hAnsi="黑体" w:eastAsia="黑体" w:cs="黑体"/>
          <w:sz w:val="30"/>
          <w:szCs w:val="30"/>
        </w:rPr>
        <w:t>七、政府采购支出情况说明</w:t>
      </w:r>
    </w:p>
    <w:p>
      <w:pPr>
        <w:pStyle w:val="6"/>
        <w:spacing w:line="600" w:lineRule="atLeast"/>
        <w:ind w:firstLine="600"/>
        <w:rPr>
          <w:rFonts w:ascii="仿宋" w:hAnsi="仿宋" w:eastAsia="仿宋"/>
          <w:sz w:val="30"/>
          <w:szCs w:val="30"/>
        </w:rPr>
      </w:pPr>
      <w:r>
        <w:rPr>
          <w:rFonts w:hint="eastAsia" w:ascii="仿宋" w:hAnsi="仿宋" w:eastAsia="仿宋" w:cs="仿宋"/>
          <w:sz w:val="30"/>
          <w:szCs w:val="30"/>
        </w:rPr>
        <w:t>本部门</w:t>
      </w:r>
      <w:r>
        <w:rPr>
          <w:rFonts w:ascii="仿宋" w:hAnsi="仿宋" w:eastAsia="仿宋" w:cs="仿宋"/>
          <w:sz w:val="30"/>
          <w:szCs w:val="30"/>
        </w:rPr>
        <w:t>2019</w:t>
      </w:r>
      <w:r>
        <w:rPr>
          <w:rFonts w:hint="eastAsia" w:ascii="仿宋" w:hAnsi="仿宋" w:eastAsia="仿宋" w:cs="仿宋"/>
          <w:sz w:val="30"/>
          <w:szCs w:val="30"/>
        </w:rPr>
        <w:t>年度政府采购支出总额</w:t>
      </w:r>
      <w:r>
        <w:rPr>
          <w:rFonts w:ascii="仿宋" w:hAnsi="仿宋" w:eastAsia="仿宋" w:cs="仿宋"/>
          <w:sz w:val="30"/>
          <w:szCs w:val="30"/>
        </w:rPr>
        <w:t>69.13</w:t>
      </w:r>
      <w:r>
        <w:rPr>
          <w:rFonts w:hint="eastAsia" w:ascii="仿宋" w:hAnsi="仿宋" w:eastAsia="仿宋" w:cs="仿宋"/>
          <w:sz w:val="30"/>
          <w:szCs w:val="30"/>
        </w:rPr>
        <w:t>万元，其中：政府采购货物支出</w:t>
      </w:r>
      <w:r>
        <w:rPr>
          <w:rFonts w:ascii="仿宋" w:hAnsi="仿宋" w:eastAsia="仿宋" w:cs="仿宋"/>
          <w:sz w:val="30"/>
          <w:szCs w:val="30"/>
        </w:rPr>
        <w:t>21.85</w:t>
      </w:r>
      <w:r>
        <w:rPr>
          <w:rFonts w:hint="eastAsia" w:ascii="仿宋" w:hAnsi="仿宋" w:eastAsia="仿宋" w:cs="仿宋"/>
          <w:sz w:val="30"/>
          <w:szCs w:val="30"/>
        </w:rPr>
        <w:t>万元、政府采购服务支出</w:t>
      </w:r>
      <w:r>
        <w:rPr>
          <w:rFonts w:ascii="仿宋" w:hAnsi="仿宋" w:eastAsia="仿宋" w:cs="仿宋"/>
          <w:sz w:val="30"/>
          <w:szCs w:val="30"/>
        </w:rPr>
        <w:t>47.28</w:t>
      </w:r>
      <w:r>
        <w:rPr>
          <w:rFonts w:hint="eastAsia" w:ascii="仿宋" w:hAnsi="仿宋" w:eastAsia="仿宋" w:cs="仿宋"/>
          <w:sz w:val="30"/>
          <w:szCs w:val="30"/>
        </w:rPr>
        <w:t>万元。授予中小企业合同金额</w:t>
      </w:r>
      <w:r>
        <w:rPr>
          <w:rFonts w:ascii="仿宋" w:hAnsi="仿宋" w:eastAsia="仿宋" w:cs="仿宋"/>
          <w:sz w:val="30"/>
          <w:szCs w:val="30"/>
        </w:rPr>
        <w:t>15.98</w:t>
      </w:r>
      <w:r>
        <w:rPr>
          <w:rFonts w:hint="eastAsia" w:ascii="仿宋" w:hAnsi="仿宋" w:eastAsia="仿宋" w:cs="仿宋"/>
          <w:sz w:val="30"/>
          <w:szCs w:val="30"/>
        </w:rPr>
        <w:t>万元，占政府采购支出总额的</w:t>
      </w:r>
      <w:r>
        <w:rPr>
          <w:rFonts w:ascii="仿宋" w:hAnsi="仿宋" w:eastAsia="仿宋" w:cs="仿宋"/>
          <w:sz w:val="30"/>
          <w:szCs w:val="30"/>
        </w:rPr>
        <w:t>23.12%</w:t>
      </w:r>
      <w:r>
        <w:rPr>
          <w:rFonts w:hint="eastAsia" w:ascii="仿宋" w:hAnsi="仿宋" w:eastAsia="仿宋" w:cs="仿宋"/>
          <w:sz w:val="30"/>
          <w:szCs w:val="30"/>
        </w:rPr>
        <w:t>，其中：授予小微企业合同金额</w:t>
      </w:r>
      <w:r>
        <w:rPr>
          <w:rFonts w:ascii="仿宋" w:hAnsi="仿宋" w:eastAsia="仿宋" w:cs="仿宋"/>
          <w:sz w:val="30"/>
          <w:szCs w:val="30"/>
        </w:rPr>
        <w:t>15.98</w:t>
      </w:r>
      <w:r>
        <w:rPr>
          <w:rFonts w:hint="eastAsia" w:ascii="仿宋" w:hAnsi="仿宋" w:eastAsia="仿宋" w:cs="仿宋"/>
          <w:sz w:val="30"/>
          <w:szCs w:val="30"/>
        </w:rPr>
        <w:t>万元，占政府采购支出总额的</w:t>
      </w:r>
      <w:r>
        <w:rPr>
          <w:rFonts w:ascii="仿宋" w:hAnsi="仿宋" w:eastAsia="仿宋" w:cs="仿宋"/>
          <w:sz w:val="30"/>
          <w:szCs w:val="30"/>
        </w:rPr>
        <w:t>23.12%</w:t>
      </w:r>
      <w:r>
        <w:rPr>
          <w:rFonts w:hint="eastAsia" w:ascii="仿宋" w:hAnsi="仿宋" w:eastAsia="仿宋" w:cs="仿宋"/>
          <w:sz w:val="30"/>
          <w:szCs w:val="30"/>
        </w:rPr>
        <w:t>。</w:t>
      </w:r>
    </w:p>
    <w:p>
      <w:pPr>
        <w:ind w:firstLine="630"/>
        <w:jc w:val="left"/>
        <w:rPr>
          <w:rFonts w:ascii="黑体" w:hAnsi="黑体" w:eastAsia="黑体"/>
          <w:sz w:val="30"/>
          <w:szCs w:val="30"/>
        </w:rPr>
      </w:pPr>
      <w:r>
        <w:rPr>
          <w:rFonts w:hint="eastAsia" w:ascii="黑体" w:hAnsi="黑体" w:eastAsia="黑体" w:cs="黑体"/>
          <w:sz w:val="30"/>
          <w:szCs w:val="30"/>
        </w:rPr>
        <w:t>八、国有资产占用情况说明。</w:t>
      </w:r>
    </w:p>
    <w:p>
      <w:pPr>
        <w:ind w:firstLine="630"/>
        <w:jc w:val="left"/>
        <w:rPr>
          <w:rFonts w:ascii="仿宋" w:hAnsi="仿宋" w:eastAsia="仿宋"/>
          <w:kern w:val="0"/>
          <w:sz w:val="30"/>
          <w:szCs w:val="30"/>
        </w:rPr>
      </w:pPr>
      <w:r>
        <w:rPr>
          <w:rFonts w:hint="eastAsia" w:ascii="仿宋" w:hAnsi="仿宋" w:eastAsia="仿宋" w:cs="仿宋"/>
          <w:kern w:val="0"/>
          <w:sz w:val="30"/>
          <w:szCs w:val="30"/>
        </w:rPr>
        <w:t>截止</w:t>
      </w:r>
      <w:r>
        <w:rPr>
          <w:rFonts w:ascii="仿宋" w:hAnsi="仿宋" w:eastAsia="仿宋" w:cs="仿宋"/>
          <w:kern w:val="0"/>
          <w:sz w:val="30"/>
          <w:szCs w:val="30"/>
        </w:rPr>
        <w:t>2019</w:t>
      </w:r>
      <w:r>
        <w:rPr>
          <w:rFonts w:hint="eastAsia" w:ascii="仿宋" w:hAnsi="仿宋" w:eastAsia="仿宋" w:cs="仿宋"/>
          <w:kern w:val="0"/>
          <w:sz w:val="30"/>
          <w:szCs w:val="30"/>
        </w:rPr>
        <w:t>年</w:t>
      </w:r>
      <w:r>
        <w:rPr>
          <w:rFonts w:ascii="仿宋" w:hAnsi="仿宋" w:eastAsia="仿宋" w:cs="仿宋"/>
          <w:kern w:val="0"/>
          <w:sz w:val="30"/>
          <w:szCs w:val="30"/>
        </w:rPr>
        <w:t>12</w:t>
      </w:r>
      <w:r>
        <w:rPr>
          <w:rFonts w:hint="eastAsia" w:ascii="仿宋" w:hAnsi="仿宋" w:eastAsia="仿宋" w:cs="仿宋"/>
          <w:kern w:val="0"/>
          <w:sz w:val="30"/>
          <w:szCs w:val="30"/>
        </w:rPr>
        <w:t>月</w:t>
      </w:r>
      <w:r>
        <w:rPr>
          <w:rFonts w:ascii="仿宋" w:hAnsi="仿宋" w:eastAsia="仿宋" w:cs="仿宋"/>
          <w:kern w:val="0"/>
          <w:sz w:val="30"/>
          <w:szCs w:val="30"/>
        </w:rPr>
        <w:t>31</w:t>
      </w:r>
      <w:r>
        <w:rPr>
          <w:rFonts w:hint="eastAsia" w:ascii="仿宋" w:hAnsi="仿宋" w:eastAsia="仿宋" w:cs="仿宋"/>
          <w:kern w:val="0"/>
          <w:sz w:val="30"/>
          <w:szCs w:val="30"/>
        </w:rPr>
        <w:t>日，本部门国有资产占用情况见公开</w:t>
      </w:r>
      <w:r>
        <w:rPr>
          <w:rFonts w:ascii="仿宋" w:hAnsi="仿宋" w:eastAsia="仿宋" w:cs="仿宋"/>
          <w:kern w:val="0"/>
          <w:sz w:val="30"/>
          <w:szCs w:val="30"/>
        </w:rPr>
        <w:t>09</w:t>
      </w:r>
      <w:r>
        <w:rPr>
          <w:rFonts w:hint="eastAsia" w:ascii="仿宋" w:hAnsi="仿宋" w:eastAsia="仿宋" w:cs="仿宋"/>
          <w:kern w:val="0"/>
          <w:sz w:val="30"/>
          <w:szCs w:val="30"/>
        </w:rPr>
        <w:t>表《国有资产占用情况表》。</w:t>
      </w:r>
    </w:p>
    <w:p>
      <w:pPr>
        <w:ind w:firstLine="630"/>
        <w:jc w:val="left"/>
        <w:rPr>
          <w:rFonts w:ascii="黑体" w:hAnsi="黑体" w:eastAsia="黑体"/>
          <w:sz w:val="30"/>
          <w:szCs w:val="30"/>
        </w:rPr>
      </w:pPr>
      <w:r>
        <w:rPr>
          <w:rFonts w:hint="eastAsia" w:ascii="黑体" w:hAnsi="黑体" w:eastAsia="黑体" w:cs="黑体"/>
          <w:sz w:val="30"/>
          <w:szCs w:val="30"/>
        </w:rPr>
        <w:t>九、预算绩效情况说明</w:t>
      </w:r>
    </w:p>
    <w:p>
      <w:pPr>
        <w:autoSpaceDE w:val="0"/>
        <w:autoSpaceDN w:val="0"/>
        <w:adjustRightInd w:val="0"/>
        <w:spacing w:line="360" w:lineRule="auto"/>
        <w:jc w:val="left"/>
        <w:rPr>
          <w:rFonts w:ascii="仿宋" w:hAnsi="仿宋" w:eastAsia="仿宋"/>
          <w:kern w:val="0"/>
          <w:sz w:val="30"/>
          <w:szCs w:val="30"/>
        </w:rPr>
      </w:pPr>
      <w:r>
        <w:rPr>
          <w:rFonts w:ascii="仿宋" w:hAnsi="仿宋" w:eastAsia="仿宋" w:cs="仿宋"/>
          <w:kern w:val="0"/>
          <w:sz w:val="30"/>
          <w:szCs w:val="30"/>
        </w:rPr>
        <w:t xml:space="preserve">   </w:t>
      </w:r>
      <w:r>
        <w:rPr>
          <w:rFonts w:hint="eastAsia" w:ascii="仿宋" w:hAnsi="仿宋" w:eastAsia="仿宋" w:cs="仿宋"/>
          <w:kern w:val="0"/>
          <w:sz w:val="30"/>
          <w:szCs w:val="30"/>
        </w:rPr>
        <w:t>（一）绩效管理工作开展情况。</w:t>
      </w:r>
    </w:p>
    <w:p>
      <w:pPr>
        <w:autoSpaceDE w:val="0"/>
        <w:autoSpaceDN w:val="0"/>
        <w:adjustRightInd w:val="0"/>
        <w:spacing w:line="360" w:lineRule="auto"/>
        <w:ind w:firstLine="600"/>
        <w:jc w:val="left"/>
        <w:rPr>
          <w:rFonts w:ascii="仿宋" w:hAnsi="仿宋" w:eastAsia="仿宋"/>
          <w:kern w:val="0"/>
          <w:sz w:val="30"/>
          <w:szCs w:val="30"/>
        </w:rPr>
      </w:pPr>
      <w:r>
        <w:rPr>
          <w:rFonts w:hint="eastAsia" w:ascii="仿宋" w:hAnsi="仿宋" w:eastAsia="仿宋" w:cs="仿宋"/>
          <w:kern w:val="0"/>
          <w:sz w:val="30"/>
          <w:szCs w:val="30"/>
        </w:rPr>
        <w:t>根据预算绩效管理要求，我部门组织对</w:t>
      </w:r>
      <w:r>
        <w:rPr>
          <w:rFonts w:ascii="仿宋" w:hAnsi="仿宋" w:eastAsia="仿宋" w:cs="仿宋"/>
          <w:kern w:val="0"/>
          <w:sz w:val="30"/>
          <w:szCs w:val="30"/>
        </w:rPr>
        <w:t>2019</w:t>
      </w:r>
      <w:r>
        <w:rPr>
          <w:rFonts w:hint="eastAsia" w:ascii="仿宋" w:hAnsi="仿宋" w:eastAsia="仿宋" w:cs="仿宋"/>
          <w:kern w:val="0"/>
          <w:sz w:val="30"/>
          <w:szCs w:val="30"/>
        </w:rPr>
        <w:t>年度一般公共预算项目支出全面开展绩效自评，其中，一级项目</w:t>
      </w:r>
      <w:r>
        <w:rPr>
          <w:rFonts w:ascii="仿宋" w:hAnsi="仿宋" w:eastAsia="仿宋" w:cs="仿宋"/>
          <w:kern w:val="0"/>
          <w:sz w:val="30"/>
          <w:szCs w:val="30"/>
        </w:rPr>
        <w:t>0</w:t>
      </w:r>
      <w:r>
        <w:rPr>
          <w:rFonts w:hint="eastAsia" w:ascii="仿宋" w:hAnsi="仿宋" w:eastAsia="仿宋" w:cs="仿宋"/>
          <w:kern w:val="0"/>
          <w:sz w:val="30"/>
          <w:szCs w:val="30"/>
        </w:rPr>
        <w:t>个，二级项目</w:t>
      </w:r>
      <w:r>
        <w:rPr>
          <w:rFonts w:ascii="仿宋" w:hAnsi="仿宋" w:eastAsia="仿宋" w:cs="仿宋"/>
          <w:kern w:val="0"/>
          <w:sz w:val="30"/>
          <w:szCs w:val="30"/>
        </w:rPr>
        <w:t>14</w:t>
      </w:r>
      <w:r>
        <w:rPr>
          <w:rFonts w:hint="eastAsia" w:ascii="仿宋" w:hAnsi="仿宋" w:eastAsia="仿宋" w:cs="仿宋"/>
          <w:kern w:val="0"/>
          <w:sz w:val="30"/>
          <w:szCs w:val="30"/>
        </w:rPr>
        <w:t>个，共涉及资金</w:t>
      </w:r>
      <w:r>
        <w:rPr>
          <w:rFonts w:ascii="仿宋" w:hAnsi="仿宋" w:eastAsia="仿宋" w:cs="仿宋"/>
          <w:kern w:val="0"/>
          <w:sz w:val="30"/>
          <w:szCs w:val="30"/>
        </w:rPr>
        <w:t>1014.218</w:t>
      </w:r>
      <w:r>
        <w:rPr>
          <w:rFonts w:hint="eastAsia" w:ascii="仿宋" w:hAnsi="仿宋" w:eastAsia="仿宋" w:cs="仿宋"/>
          <w:kern w:val="0"/>
          <w:sz w:val="30"/>
          <w:szCs w:val="30"/>
        </w:rPr>
        <w:t>万元，占一般公共预算项目支出总额的</w:t>
      </w:r>
      <w:r>
        <w:rPr>
          <w:rFonts w:ascii="仿宋" w:hAnsi="仿宋" w:eastAsia="仿宋" w:cs="仿宋"/>
          <w:kern w:val="0"/>
          <w:sz w:val="30"/>
          <w:szCs w:val="30"/>
        </w:rPr>
        <w:t>91.21%</w:t>
      </w:r>
      <w:r>
        <w:rPr>
          <w:rFonts w:hint="eastAsia" w:ascii="仿宋" w:hAnsi="仿宋" w:eastAsia="仿宋" w:cs="仿宋"/>
          <w:kern w:val="0"/>
          <w:sz w:val="30"/>
          <w:szCs w:val="30"/>
        </w:rPr>
        <w:t>。</w:t>
      </w:r>
    </w:p>
    <w:p>
      <w:pPr>
        <w:spacing w:line="600" w:lineRule="exact"/>
        <w:ind w:firstLine="600" w:firstLineChars="200"/>
        <w:rPr>
          <w:rFonts w:ascii="仿宋" w:hAnsi="仿宋" w:eastAsia="仿宋"/>
          <w:kern w:val="0"/>
          <w:sz w:val="30"/>
          <w:szCs w:val="30"/>
        </w:rPr>
      </w:pPr>
      <w:r>
        <w:rPr>
          <w:rFonts w:hint="eastAsia" w:ascii="仿宋" w:hAnsi="仿宋" w:eastAsia="仿宋" w:cs="仿宋"/>
          <w:kern w:val="0"/>
          <w:sz w:val="30"/>
          <w:szCs w:val="30"/>
        </w:rPr>
        <w:t>组织对“质量强市工作经费（产品质量监督抽检）”项目开展了部门评价，涉及一般公共预算支出</w:t>
      </w:r>
      <w:r>
        <w:rPr>
          <w:rFonts w:ascii="仿宋" w:hAnsi="仿宋" w:eastAsia="仿宋" w:cs="仿宋"/>
          <w:kern w:val="0"/>
          <w:sz w:val="30"/>
          <w:szCs w:val="30"/>
        </w:rPr>
        <w:t>71.77</w:t>
      </w:r>
      <w:r>
        <w:rPr>
          <w:rFonts w:hint="eastAsia" w:ascii="仿宋" w:hAnsi="仿宋" w:eastAsia="仿宋" w:cs="仿宋"/>
          <w:kern w:val="0"/>
          <w:sz w:val="30"/>
          <w:szCs w:val="30"/>
        </w:rPr>
        <w:t>万元。质量强市工作经费是依据江西省人民政府对各设区市人民政府质量工作考核有关考核条款要求设立的，从评价情况来看，该项目能通过组织开展本级产品质量监督抽查，依法做好国抽、省抽不合格产品后处理、工许获证企业监督检查、重点工业品整治等工作，进一步加强对本辖区产品质量安全监管，推进我市质量发展。我局认为项目总体完成情况较好，能基本完成项目绩效目标。</w:t>
      </w:r>
    </w:p>
    <w:p>
      <w:pPr>
        <w:autoSpaceDE w:val="0"/>
        <w:autoSpaceDN w:val="0"/>
        <w:adjustRightInd w:val="0"/>
        <w:spacing w:line="360" w:lineRule="auto"/>
        <w:jc w:val="left"/>
        <w:rPr>
          <w:rFonts w:ascii="仿宋" w:hAnsi="仿宋" w:eastAsia="仿宋"/>
          <w:kern w:val="0"/>
          <w:sz w:val="30"/>
          <w:szCs w:val="30"/>
        </w:rPr>
      </w:pPr>
      <w:r>
        <w:rPr>
          <w:rFonts w:ascii="仿宋" w:hAnsi="仿宋" w:eastAsia="仿宋" w:cs="仿宋"/>
          <w:kern w:val="0"/>
          <w:sz w:val="30"/>
          <w:szCs w:val="30"/>
        </w:rPr>
        <w:t xml:space="preserve">    </w:t>
      </w:r>
      <w:r>
        <w:rPr>
          <w:rFonts w:hint="eastAsia" w:ascii="仿宋" w:hAnsi="仿宋" w:eastAsia="仿宋" w:cs="仿宋"/>
          <w:kern w:val="0"/>
          <w:sz w:val="30"/>
          <w:szCs w:val="30"/>
        </w:rPr>
        <w:t>（二）部门决算中项目绩效自评结果。</w:t>
      </w:r>
    </w:p>
    <w:p>
      <w:pPr>
        <w:autoSpaceDE w:val="0"/>
        <w:autoSpaceDN w:val="0"/>
        <w:adjustRightInd w:val="0"/>
        <w:spacing w:line="360" w:lineRule="auto"/>
        <w:ind w:firstLine="585"/>
        <w:jc w:val="left"/>
        <w:rPr>
          <w:rFonts w:ascii="仿宋" w:hAnsi="仿宋" w:eastAsia="仿宋"/>
          <w:kern w:val="0"/>
          <w:sz w:val="30"/>
          <w:szCs w:val="30"/>
        </w:rPr>
      </w:pPr>
      <w:r>
        <w:rPr>
          <w:rFonts w:hint="eastAsia" w:ascii="仿宋" w:hAnsi="仿宋" w:eastAsia="仿宋" w:cs="仿宋"/>
          <w:kern w:val="0"/>
          <w:sz w:val="30"/>
          <w:szCs w:val="30"/>
        </w:rPr>
        <w:t>我部门今年在市级部门决算中反映质量强市工作经费项目绩效自评结果。</w:t>
      </w:r>
    </w:p>
    <w:p>
      <w:pPr>
        <w:spacing w:line="600" w:lineRule="exact"/>
        <w:ind w:firstLine="600" w:firstLineChars="200"/>
        <w:rPr>
          <w:rFonts w:ascii="仿宋" w:hAnsi="仿宋" w:eastAsia="仿宋"/>
          <w:kern w:val="0"/>
          <w:sz w:val="30"/>
          <w:szCs w:val="30"/>
        </w:rPr>
      </w:pPr>
      <w:r>
        <w:rPr>
          <w:rFonts w:hint="eastAsia" w:ascii="仿宋" w:hAnsi="仿宋" w:eastAsia="仿宋" w:cs="仿宋"/>
          <w:kern w:val="0"/>
          <w:sz w:val="30"/>
          <w:szCs w:val="30"/>
        </w:rPr>
        <w:t>质量强市工作经费项目绩效自评综述：根据年初设定的绩效目标，质量强市工作经费项目绩效自评得分为</w:t>
      </w:r>
      <w:r>
        <w:rPr>
          <w:rFonts w:ascii="仿宋" w:hAnsi="仿宋" w:eastAsia="仿宋" w:cs="仿宋"/>
          <w:kern w:val="0"/>
          <w:sz w:val="30"/>
          <w:szCs w:val="30"/>
        </w:rPr>
        <w:t>91.7</w:t>
      </w:r>
      <w:r>
        <w:rPr>
          <w:rFonts w:hint="eastAsia" w:ascii="仿宋" w:hAnsi="仿宋" w:eastAsia="仿宋" w:cs="仿宋"/>
          <w:kern w:val="0"/>
          <w:sz w:val="30"/>
          <w:szCs w:val="30"/>
        </w:rPr>
        <w:t>分。项目全年预算数为</w:t>
      </w:r>
      <w:r>
        <w:rPr>
          <w:rFonts w:ascii="仿宋" w:hAnsi="仿宋" w:eastAsia="仿宋" w:cs="仿宋"/>
          <w:kern w:val="0"/>
          <w:sz w:val="30"/>
          <w:szCs w:val="30"/>
        </w:rPr>
        <w:t>50</w:t>
      </w:r>
      <w:r>
        <w:rPr>
          <w:rFonts w:hint="eastAsia" w:ascii="仿宋" w:hAnsi="仿宋" w:eastAsia="仿宋" w:cs="仿宋"/>
          <w:kern w:val="0"/>
          <w:sz w:val="30"/>
          <w:szCs w:val="30"/>
        </w:rPr>
        <w:t>万元，执行数为</w:t>
      </w:r>
      <w:r>
        <w:rPr>
          <w:rFonts w:ascii="仿宋" w:hAnsi="仿宋" w:eastAsia="仿宋" w:cs="仿宋"/>
          <w:kern w:val="0"/>
          <w:sz w:val="30"/>
          <w:szCs w:val="30"/>
        </w:rPr>
        <w:t>71.77</w:t>
      </w:r>
      <w:r>
        <w:rPr>
          <w:rFonts w:hint="eastAsia" w:ascii="仿宋" w:hAnsi="仿宋" w:eastAsia="仿宋" w:cs="仿宋"/>
          <w:kern w:val="0"/>
          <w:sz w:val="30"/>
          <w:szCs w:val="30"/>
        </w:rPr>
        <w:t>万元，完成预算的</w:t>
      </w:r>
      <w:r>
        <w:rPr>
          <w:rFonts w:ascii="仿宋" w:hAnsi="仿宋" w:eastAsia="仿宋" w:cs="仿宋"/>
          <w:kern w:val="0"/>
          <w:sz w:val="30"/>
          <w:szCs w:val="30"/>
        </w:rPr>
        <w:t>143.54%</w:t>
      </w:r>
      <w:r>
        <w:rPr>
          <w:rFonts w:hint="eastAsia" w:ascii="仿宋" w:hAnsi="仿宋" w:eastAsia="仿宋" w:cs="仿宋"/>
          <w:kern w:val="0"/>
          <w:sz w:val="30"/>
          <w:szCs w:val="30"/>
        </w:rPr>
        <w:t>。主要产出和效果：</w:t>
      </w:r>
      <w:r>
        <w:rPr>
          <w:rFonts w:ascii="仿宋" w:hAnsi="仿宋" w:eastAsia="仿宋" w:cs="仿宋"/>
          <w:kern w:val="0"/>
          <w:sz w:val="30"/>
          <w:szCs w:val="30"/>
        </w:rPr>
        <w:t>1</w:t>
      </w:r>
      <w:r>
        <w:rPr>
          <w:rFonts w:hint="eastAsia" w:ascii="仿宋" w:hAnsi="仿宋" w:eastAsia="仿宋" w:cs="仿宋"/>
          <w:kern w:val="0"/>
          <w:sz w:val="30"/>
          <w:szCs w:val="30"/>
        </w:rPr>
        <w:t>、按照绩效目标要求，开展了本级产品质量监督抽查，抽检日用陶瓷、电线电缆、化肥等</w:t>
      </w:r>
      <w:r>
        <w:rPr>
          <w:rFonts w:ascii="仿宋" w:hAnsi="仿宋" w:eastAsia="仿宋" w:cs="仿宋"/>
          <w:kern w:val="0"/>
          <w:sz w:val="30"/>
          <w:szCs w:val="30"/>
        </w:rPr>
        <w:t>27</w:t>
      </w:r>
      <w:r>
        <w:rPr>
          <w:rFonts w:hint="eastAsia" w:ascii="仿宋" w:hAnsi="仿宋" w:eastAsia="仿宋" w:cs="仿宋"/>
          <w:kern w:val="0"/>
          <w:sz w:val="30"/>
          <w:szCs w:val="30"/>
        </w:rPr>
        <w:t>类约</w:t>
      </w:r>
      <w:r>
        <w:rPr>
          <w:rFonts w:ascii="仿宋" w:hAnsi="仿宋" w:eastAsia="仿宋" w:cs="仿宋"/>
          <w:kern w:val="0"/>
          <w:sz w:val="30"/>
          <w:szCs w:val="30"/>
        </w:rPr>
        <w:t>385</w:t>
      </w:r>
      <w:r>
        <w:rPr>
          <w:rFonts w:hint="eastAsia" w:ascii="仿宋" w:hAnsi="仿宋" w:eastAsia="仿宋" w:cs="仿宋"/>
          <w:kern w:val="0"/>
          <w:sz w:val="30"/>
          <w:szCs w:val="30"/>
        </w:rPr>
        <w:t>批次；</w:t>
      </w:r>
      <w:r>
        <w:rPr>
          <w:rFonts w:ascii="仿宋" w:hAnsi="仿宋" w:eastAsia="仿宋" w:cs="仿宋"/>
          <w:kern w:val="0"/>
          <w:sz w:val="30"/>
          <w:szCs w:val="30"/>
        </w:rPr>
        <w:t>2</w:t>
      </w:r>
      <w:r>
        <w:rPr>
          <w:rFonts w:hint="eastAsia" w:ascii="仿宋" w:hAnsi="仿宋" w:eastAsia="仿宋" w:cs="仿宋"/>
          <w:kern w:val="0"/>
          <w:sz w:val="30"/>
          <w:szCs w:val="30"/>
        </w:rPr>
        <w:t>、组织开展重点工业品整治等专项行动，重点工业品整治任务完成率</w:t>
      </w:r>
      <w:r>
        <w:rPr>
          <w:rFonts w:ascii="仿宋" w:hAnsi="仿宋" w:eastAsia="仿宋" w:cs="仿宋"/>
          <w:kern w:val="0"/>
          <w:sz w:val="30"/>
          <w:szCs w:val="30"/>
        </w:rPr>
        <w:t>100%</w:t>
      </w:r>
      <w:r>
        <w:rPr>
          <w:rFonts w:hint="eastAsia" w:ascii="仿宋" w:hAnsi="仿宋" w:eastAsia="仿宋" w:cs="仿宋"/>
          <w:kern w:val="0"/>
          <w:sz w:val="30"/>
          <w:szCs w:val="30"/>
        </w:rPr>
        <w:t>。；</w:t>
      </w:r>
      <w:r>
        <w:rPr>
          <w:rFonts w:ascii="仿宋" w:hAnsi="仿宋" w:eastAsia="仿宋" w:cs="仿宋"/>
          <w:kern w:val="0"/>
          <w:sz w:val="30"/>
          <w:szCs w:val="30"/>
        </w:rPr>
        <w:t>3</w:t>
      </w:r>
      <w:r>
        <w:rPr>
          <w:rFonts w:hint="eastAsia" w:ascii="仿宋" w:hAnsi="仿宋" w:eastAsia="仿宋" w:cs="仿宋"/>
          <w:kern w:val="0"/>
          <w:sz w:val="30"/>
          <w:szCs w:val="30"/>
        </w:rPr>
        <w:t>、依法做好国抽、省抽不合格产品后处理，完成率</w:t>
      </w:r>
      <w:r>
        <w:rPr>
          <w:rFonts w:ascii="仿宋" w:hAnsi="仿宋" w:eastAsia="仿宋" w:cs="仿宋"/>
          <w:kern w:val="0"/>
          <w:sz w:val="30"/>
          <w:szCs w:val="30"/>
        </w:rPr>
        <w:t>100%</w:t>
      </w:r>
      <w:r>
        <w:rPr>
          <w:rFonts w:hint="eastAsia" w:ascii="仿宋" w:hAnsi="仿宋" w:eastAsia="仿宋" w:cs="仿宋"/>
          <w:kern w:val="0"/>
          <w:sz w:val="30"/>
          <w:szCs w:val="30"/>
        </w:rPr>
        <w:t>；抽检品类任务完成率</w:t>
      </w:r>
      <w:r>
        <w:rPr>
          <w:rFonts w:ascii="仿宋" w:hAnsi="仿宋" w:eastAsia="仿宋" w:cs="仿宋"/>
          <w:kern w:val="0"/>
          <w:sz w:val="30"/>
          <w:szCs w:val="30"/>
        </w:rPr>
        <w:t>100%</w:t>
      </w:r>
      <w:r>
        <w:rPr>
          <w:rFonts w:hint="eastAsia" w:ascii="仿宋" w:hAnsi="仿宋" w:eastAsia="仿宋" w:cs="仿宋"/>
          <w:kern w:val="0"/>
          <w:sz w:val="30"/>
          <w:szCs w:val="30"/>
        </w:rPr>
        <w:t>；对辖区所有工许获证企业巡查覆盖率</w:t>
      </w:r>
      <w:r>
        <w:rPr>
          <w:rFonts w:ascii="仿宋" w:hAnsi="仿宋" w:eastAsia="仿宋" w:cs="仿宋"/>
          <w:kern w:val="0"/>
          <w:sz w:val="30"/>
          <w:szCs w:val="30"/>
        </w:rPr>
        <w:t>100%</w:t>
      </w:r>
      <w:r>
        <w:rPr>
          <w:rFonts w:hint="eastAsia" w:ascii="仿宋" w:hAnsi="仿宋" w:eastAsia="仿宋" w:cs="仿宋"/>
          <w:kern w:val="0"/>
          <w:sz w:val="30"/>
          <w:szCs w:val="30"/>
        </w:rPr>
        <w:t>，</w:t>
      </w:r>
      <w:r>
        <w:rPr>
          <w:rFonts w:ascii="仿宋" w:hAnsi="仿宋" w:eastAsia="仿宋" w:cs="仿宋"/>
          <w:kern w:val="0"/>
          <w:sz w:val="30"/>
          <w:szCs w:val="30"/>
        </w:rPr>
        <w:t>4</w:t>
      </w:r>
      <w:r>
        <w:rPr>
          <w:rFonts w:hint="eastAsia" w:ascii="仿宋" w:hAnsi="仿宋" w:eastAsia="仿宋" w:cs="仿宋"/>
          <w:kern w:val="0"/>
          <w:sz w:val="30"/>
          <w:szCs w:val="30"/>
        </w:rPr>
        <w:t>、全省</w:t>
      </w:r>
      <w:r>
        <w:rPr>
          <w:rFonts w:ascii="仿宋" w:hAnsi="仿宋" w:eastAsia="仿宋" w:cs="仿宋"/>
          <w:kern w:val="0"/>
          <w:sz w:val="30"/>
          <w:szCs w:val="30"/>
        </w:rPr>
        <w:t>2019</w:t>
      </w:r>
      <w:r>
        <w:rPr>
          <w:rFonts w:hint="eastAsia" w:ascii="仿宋" w:hAnsi="仿宋" w:eastAsia="仿宋" w:cs="仿宋"/>
          <w:kern w:val="0"/>
          <w:sz w:val="30"/>
          <w:szCs w:val="30"/>
        </w:rPr>
        <w:t>年质量月活动启动仪式暨质量提升成果展在我市举行；</w:t>
      </w:r>
      <w:r>
        <w:rPr>
          <w:rFonts w:ascii="仿宋" w:hAnsi="仿宋" w:eastAsia="仿宋" w:cs="仿宋"/>
          <w:kern w:val="0"/>
          <w:sz w:val="30"/>
          <w:szCs w:val="30"/>
        </w:rPr>
        <w:t>5</w:t>
      </w:r>
      <w:r>
        <w:rPr>
          <w:rFonts w:hint="eastAsia" w:ascii="仿宋" w:hAnsi="仿宋" w:eastAsia="仿宋" w:cs="仿宋"/>
          <w:kern w:val="0"/>
          <w:sz w:val="30"/>
          <w:szCs w:val="30"/>
        </w:rPr>
        <w:t>、继续深入开展第三届江西省井冈质量奖评选申报和后续指导工作，在大中型制造业企业中推广卓越绩效管理等先进质量管理模式，培育更多质量标杆企业；</w:t>
      </w:r>
      <w:r>
        <w:rPr>
          <w:rFonts w:ascii="仿宋" w:hAnsi="仿宋" w:eastAsia="仿宋" w:cs="仿宋"/>
          <w:kern w:val="0"/>
          <w:sz w:val="30"/>
          <w:szCs w:val="30"/>
        </w:rPr>
        <w:t>6</w:t>
      </w:r>
      <w:r>
        <w:rPr>
          <w:rFonts w:hint="eastAsia" w:ascii="仿宋" w:hAnsi="仿宋" w:eastAsia="仿宋" w:cs="仿宋"/>
          <w:kern w:val="0"/>
          <w:sz w:val="30"/>
          <w:szCs w:val="30"/>
        </w:rPr>
        <w:t>、圆满完成各种培训，有效提高监管水平。</w:t>
      </w:r>
    </w:p>
    <w:p>
      <w:pPr>
        <w:spacing w:line="600" w:lineRule="exact"/>
        <w:ind w:firstLine="600" w:firstLineChars="200"/>
        <w:rPr>
          <w:rFonts w:ascii="仿宋" w:hAnsi="仿宋" w:eastAsia="仿宋"/>
          <w:kern w:val="0"/>
          <w:sz w:val="30"/>
          <w:szCs w:val="30"/>
        </w:rPr>
      </w:pPr>
      <w:r>
        <w:rPr>
          <w:rFonts w:hint="eastAsia" w:ascii="仿宋" w:hAnsi="仿宋" w:eastAsia="仿宋" w:cs="仿宋"/>
          <w:kern w:val="0"/>
          <w:sz w:val="30"/>
          <w:szCs w:val="30"/>
        </w:rPr>
        <w:t>发现的问题及原因：一是由于近几年市财政局绩效管理工作重点是放在市直单位的主管部门，因此，下属单位的绩效管理人员缺少相应的培训机会，而主管部门受自身水平所限，对下属单位的指导力度不够，造成下属单位业务水平相对较弱。二是下属单位对项目资金绩效管理工作还是缺乏经验，业务部门和财务部门配合不到位，在绩效指标的设定上不够科学精准，造成部门绩效评价时，考核绩效内容与本单位设定的指标内容出现偏差。三是该项目立项时间较早，每年经费额度没有随实际情况进行调整。经过</w:t>
      </w:r>
      <w:r>
        <w:rPr>
          <w:rFonts w:ascii="仿宋" w:hAnsi="仿宋" w:eastAsia="仿宋" w:cs="仿宋"/>
          <w:kern w:val="0"/>
          <w:sz w:val="30"/>
          <w:szCs w:val="30"/>
        </w:rPr>
        <w:t>5</w:t>
      </w:r>
      <w:r>
        <w:rPr>
          <w:rFonts w:hint="eastAsia" w:ascii="仿宋" w:hAnsi="仿宋" w:eastAsia="仿宋" w:cs="仿宋"/>
          <w:kern w:val="0"/>
          <w:sz w:val="30"/>
          <w:szCs w:val="30"/>
        </w:rPr>
        <w:t>年的执行，项目资金总额与该项目绩效目标完成所需经费存在较大偏差。</w:t>
      </w:r>
    </w:p>
    <w:p>
      <w:pPr>
        <w:spacing w:line="600" w:lineRule="exact"/>
        <w:ind w:firstLine="600" w:firstLineChars="200"/>
        <w:rPr>
          <w:rFonts w:ascii="仿宋" w:hAnsi="仿宋" w:eastAsia="仿宋"/>
          <w:kern w:val="0"/>
          <w:sz w:val="30"/>
          <w:szCs w:val="30"/>
        </w:rPr>
      </w:pPr>
      <w:r>
        <w:rPr>
          <w:rFonts w:hint="eastAsia" w:ascii="仿宋" w:hAnsi="仿宋" w:eastAsia="仿宋" w:cs="仿宋"/>
          <w:kern w:val="0"/>
          <w:sz w:val="30"/>
          <w:szCs w:val="30"/>
        </w:rPr>
        <w:t>下一步改进措施：一是建议财政部门加大培训力度，扩大培训范围，除了主管部门之外，也将下属预算单位纳入到业务培训中，从而提高我市预算单位财政资金绩效管理整体水平。二是结合市财政局</w:t>
      </w:r>
      <w:r>
        <w:rPr>
          <w:rFonts w:ascii="仿宋" w:hAnsi="仿宋" w:eastAsia="仿宋" w:cs="仿宋"/>
          <w:kern w:val="0"/>
          <w:sz w:val="30"/>
          <w:szCs w:val="30"/>
        </w:rPr>
        <w:t>2020</w:t>
      </w:r>
      <w:r>
        <w:rPr>
          <w:rFonts w:hint="eastAsia" w:ascii="仿宋" w:hAnsi="仿宋" w:eastAsia="仿宋" w:cs="仿宋"/>
          <w:kern w:val="0"/>
          <w:sz w:val="30"/>
          <w:szCs w:val="30"/>
        </w:rPr>
        <w:t>年对项目资金进行改革调整，各单位要高度重视项目资金绩效管理工作，对本单位项目资金的立项原因、绩效目标进行梳理，对绩效目标设置出现偏差的及时进行调整。</w:t>
      </w:r>
    </w:p>
    <w:p>
      <w:pPr>
        <w:spacing w:line="600" w:lineRule="exact"/>
        <w:ind w:firstLine="600" w:firstLineChars="200"/>
        <w:rPr>
          <w:rFonts w:ascii="仿宋" w:hAnsi="仿宋" w:eastAsia="仿宋"/>
          <w:kern w:val="0"/>
          <w:sz w:val="30"/>
          <w:szCs w:val="30"/>
        </w:rPr>
      </w:pPr>
      <w:r>
        <w:rPr>
          <w:rFonts w:hint="eastAsia" w:ascii="仿宋" w:hAnsi="仿宋" w:eastAsia="仿宋" w:cs="仿宋"/>
          <w:kern w:val="0"/>
          <w:sz w:val="30"/>
          <w:szCs w:val="30"/>
        </w:rPr>
        <w:t>质量强市工作经费项目项目绩效自评综述：该项目总体完成情况较好，我市质量工作得到了进一步提升。由我局牵头的</w:t>
      </w:r>
      <w:r>
        <w:rPr>
          <w:rFonts w:ascii="仿宋" w:hAnsi="仿宋" w:eastAsia="仿宋" w:cs="仿宋"/>
          <w:kern w:val="0"/>
          <w:sz w:val="30"/>
          <w:szCs w:val="30"/>
        </w:rPr>
        <w:t>2019</w:t>
      </w:r>
      <w:r>
        <w:rPr>
          <w:rFonts w:hint="eastAsia" w:ascii="仿宋" w:hAnsi="仿宋" w:eastAsia="仿宋" w:cs="仿宋"/>
          <w:kern w:val="0"/>
          <w:sz w:val="30"/>
          <w:szCs w:val="30"/>
        </w:rPr>
        <w:t>年省政府对我市的质量强市考核中，我市取得了全省排名第三，小地市第一</w:t>
      </w:r>
      <w:r>
        <w:rPr>
          <w:rFonts w:hint="eastAsia" w:ascii="仿宋" w:hAnsi="仿宋" w:eastAsia="仿宋" w:cs="仿宋"/>
          <w:kern w:val="0"/>
          <w:sz w:val="30"/>
          <w:szCs w:val="30"/>
          <w:lang w:eastAsia="zh-CN"/>
        </w:rPr>
        <w:t>，</w:t>
      </w:r>
      <w:bookmarkStart w:id="0" w:name="_GoBack"/>
      <w:bookmarkEnd w:id="0"/>
      <w:r>
        <w:rPr>
          <w:rFonts w:hint="eastAsia" w:ascii="仿宋" w:hAnsi="仿宋" w:eastAsia="仿宋" w:cs="仿宋"/>
          <w:kern w:val="0"/>
          <w:sz w:val="30"/>
          <w:szCs w:val="30"/>
        </w:rPr>
        <w:t>市委市政府对我局质量监管工作予以充分肯定。</w:t>
      </w:r>
    </w:p>
    <w:p>
      <w:pPr>
        <w:pStyle w:val="2"/>
        <w:spacing w:line="240" w:lineRule="auto"/>
        <w:rPr>
          <w:rFonts w:ascii="宋体" w:hAnsi="宋体" w:eastAsia="宋体" w:cs="Times New Roman"/>
          <w:color w:val="000000"/>
          <w:sz w:val="44"/>
          <w:szCs w:val="44"/>
        </w:rPr>
      </w:pPr>
    </w:p>
    <w:tbl>
      <w:tblPr>
        <w:tblStyle w:val="3"/>
        <w:tblW w:w="9497"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1268"/>
        <w:gridCol w:w="283"/>
        <w:gridCol w:w="284"/>
        <w:gridCol w:w="425"/>
        <w:gridCol w:w="237"/>
        <w:gridCol w:w="614"/>
        <w:gridCol w:w="708"/>
      </w:tblGrid>
      <w:tr>
        <w:tblPrEx>
          <w:tblCellMar>
            <w:top w:w="0" w:type="dxa"/>
            <w:left w:w="108" w:type="dxa"/>
            <w:bottom w:w="0" w:type="dxa"/>
            <w:right w:w="108" w:type="dxa"/>
          </w:tblCellMar>
        </w:tblPrEx>
        <w:trPr>
          <w:trHeight w:val="454" w:hRule="exact"/>
          <w:jc w:val="center"/>
        </w:trPr>
        <w:tc>
          <w:tcPr>
            <w:tcW w:w="9497" w:type="dxa"/>
            <w:gridSpan w:val="14"/>
            <w:tcBorders>
              <w:top w:val="nil"/>
              <w:left w:val="nil"/>
              <w:bottom w:val="nil"/>
              <w:right w:val="nil"/>
            </w:tcBorders>
            <w:noWrap/>
            <w:vAlign w:val="center"/>
          </w:tcPr>
          <w:p>
            <w:pPr>
              <w:widowControl/>
              <w:spacing w:line="320" w:lineRule="exact"/>
              <w:jc w:val="center"/>
              <w:rPr>
                <w:rFonts w:ascii="宋体"/>
                <w:b/>
                <w:bCs/>
                <w:kern w:val="0"/>
                <w:sz w:val="32"/>
                <w:szCs w:val="32"/>
              </w:rPr>
            </w:pPr>
            <w:r>
              <w:rPr>
                <w:rFonts w:hint="eastAsia" w:ascii="宋体" w:hAnsi="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497" w:type="dxa"/>
            <w:gridSpan w:val="14"/>
            <w:tcBorders>
              <w:top w:val="nil"/>
              <w:left w:val="nil"/>
              <w:bottom w:val="nil"/>
              <w:right w:val="nil"/>
            </w:tcBorders>
            <w:noWrap/>
          </w:tcPr>
          <w:p>
            <w:pPr>
              <w:widowControl/>
              <w:jc w:val="center"/>
              <w:rPr>
                <w:rFonts w:ascii="宋体"/>
                <w:kern w:val="0"/>
                <w:sz w:val="22"/>
                <w:szCs w:val="22"/>
              </w:rPr>
            </w:pPr>
            <w:r>
              <w:rPr>
                <w:rFonts w:hint="eastAsia" w:ascii="宋体" w:hAnsi="宋体" w:cs="宋体"/>
                <w:kern w:val="0"/>
                <w:sz w:val="22"/>
                <w:szCs w:val="22"/>
              </w:rPr>
              <w:t>（</w:t>
            </w:r>
            <w:r>
              <w:rPr>
                <w:rFonts w:ascii="宋体" w:hAnsi="宋体" w:cs="宋体"/>
                <w:kern w:val="0"/>
                <w:sz w:val="22"/>
                <w:szCs w:val="22"/>
              </w:rPr>
              <w:t xml:space="preserve">  2019  </w:t>
            </w:r>
            <w:r>
              <w:rPr>
                <w:rFonts w:hint="eastAsia" w:ascii="宋体" w:hAnsi="宋体" w:cs="宋体"/>
                <w:kern w:val="0"/>
                <w:sz w:val="22"/>
                <w:szCs w:val="22"/>
              </w:rPr>
              <w:t>年度）</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项目名称</w:t>
            </w:r>
          </w:p>
        </w:tc>
        <w:tc>
          <w:tcPr>
            <w:tcW w:w="7929" w:type="dxa"/>
            <w:gridSpan w:val="1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质量强市工作经费（产品质量监督抽查）</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景德镇市市场监督管理局</w:t>
            </w:r>
          </w:p>
        </w:tc>
        <w:tc>
          <w:tcPr>
            <w:tcW w:w="155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市市场监督管理局机关</w:t>
            </w:r>
          </w:p>
        </w:tc>
      </w:tr>
      <w:tr>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项目资金</w:t>
            </w:r>
            <w:r>
              <w:rPr>
                <w:rFonts w:ascii="宋体"/>
                <w:kern w:val="0"/>
                <w:sz w:val="18"/>
                <w:szCs w:val="18"/>
              </w:rPr>
              <w:br w:type="textWrapping"/>
            </w:r>
            <w:r>
              <w:rPr>
                <w:rFonts w:hint="eastAsia" w:ascii="宋体" w:hAnsi="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1134"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全年预算数</w:t>
            </w:r>
          </w:p>
        </w:tc>
        <w:tc>
          <w:tcPr>
            <w:tcW w:w="155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执行率</w:t>
            </w:r>
          </w:p>
        </w:tc>
        <w:tc>
          <w:tcPr>
            <w:tcW w:w="708"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spacing w:line="240" w:lineRule="exact"/>
              <w:rPr>
                <w:rFonts w:ascii="宋体"/>
                <w:kern w:val="0"/>
                <w:sz w:val="18"/>
                <w:szCs w:val="18"/>
              </w:rPr>
            </w:pPr>
            <w:r>
              <w:rPr>
                <w:rFonts w:hint="eastAsia" w:ascii="宋体" w:hAnsi="宋体" w:cs="宋体"/>
                <w:kern w:val="0"/>
                <w:sz w:val="18"/>
                <w:szCs w:val="18"/>
              </w:rPr>
              <w:t>年度资金总额</w:t>
            </w:r>
          </w:p>
        </w:tc>
        <w:tc>
          <w:tcPr>
            <w:tcW w:w="1134"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50</w:t>
            </w:r>
          </w:p>
        </w:tc>
        <w:tc>
          <w:tcPr>
            <w:tcW w:w="113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50</w:t>
            </w:r>
          </w:p>
        </w:tc>
        <w:tc>
          <w:tcPr>
            <w:tcW w:w="155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71.77</w:t>
            </w:r>
          </w:p>
        </w:tc>
        <w:tc>
          <w:tcPr>
            <w:tcW w:w="7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143.54%</w:t>
            </w:r>
          </w:p>
        </w:tc>
        <w:tc>
          <w:tcPr>
            <w:tcW w:w="708"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4.7</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其中：当年财政拨款</w:t>
            </w:r>
          </w:p>
        </w:tc>
        <w:tc>
          <w:tcPr>
            <w:tcW w:w="1134"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113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155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7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708"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上年结转资金</w:t>
            </w:r>
          </w:p>
        </w:tc>
        <w:tc>
          <w:tcPr>
            <w:tcW w:w="1134"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113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155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7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708"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其他资金</w:t>
            </w:r>
          </w:p>
        </w:tc>
        <w:tc>
          <w:tcPr>
            <w:tcW w:w="1134"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1134"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1551"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709"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708"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预期目标</w:t>
            </w:r>
          </w:p>
        </w:tc>
        <w:tc>
          <w:tcPr>
            <w:tcW w:w="3819" w:type="dxa"/>
            <w:gridSpan w:val="7"/>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trHeight w:val="4915" w:hRule="exact"/>
          <w:jc w:val="center"/>
        </w:trPr>
        <w:tc>
          <w:tcPr>
            <w:tcW w:w="588"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该项目资金总额</w:t>
            </w:r>
            <w:r>
              <w:rPr>
                <w:rFonts w:ascii="宋体" w:hAnsi="宋体" w:cs="宋体"/>
                <w:kern w:val="0"/>
                <w:sz w:val="18"/>
                <w:szCs w:val="18"/>
              </w:rPr>
              <w:t>50</w:t>
            </w:r>
            <w:r>
              <w:rPr>
                <w:rFonts w:hint="eastAsia" w:ascii="宋体" w:hAnsi="宋体" w:cs="宋体"/>
                <w:kern w:val="0"/>
                <w:sz w:val="18"/>
                <w:szCs w:val="18"/>
              </w:rPr>
              <w:t>万元。主要用于深入实施质量强市战略，市场质量水平更为提升。</w:t>
            </w:r>
            <w:r>
              <w:rPr>
                <w:rFonts w:ascii="宋体" w:hAnsi="宋体" w:cs="宋体"/>
                <w:kern w:val="0"/>
                <w:sz w:val="18"/>
                <w:szCs w:val="18"/>
              </w:rPr>
              <w:t>1</w:t>
            </w:r>
            <w:r>
              <w:rPr>
                <w:rFonts w:hint="eastAsia" w:ascii="宋体" w:hAnsi="宋体" w:cs="宋体"/>
                <w:kern w:val="0"/>
                <w:sz w:val="18"/>
                <w:szCs w:val="18"/>
              </w:rPr>
              <w:t>、做好工业产品质量抽检工作，以提高我市工业产品质量；</w:t>
            </w:r>
            <w:r>
              <w:rPr>
                <w:rFonts w:ascii="宋体" w:hAnsi="宋体" w:cs="宋体"/>
                <w:kern w:val="0"/>
                <w:sz w:val="18"/>
                <w:szCs w:val="18"/>
              </w:rPr>
              <w:t>2</w:t>
            </w:r>
            <w:r>
              <w:rPr>
                <w:rFonts w:hint="eastAsia" w:ascii="宋体" w:hAnsi="宋体" w:cs="宋体"/>
                <w:kern w:val="0"/>
                <w:sz w:val="18"/>
                <w:szCs w:val="18"/>
              </w:rPr>
              <w:t>、立足景德镇优势，重点培育和扶持了一批具有竞争力的企业争创品牌；</w:t>
            </w:r>
            <w:r>
              <w:rPr>
                <w:rFonts w:ascii="宋体" w:hAnsi="宋体" w:cs="宋体"/>
                <w:kern w:val="0"/>
                <w:sz w:val="18"/>
                <w:szCs w:val="18"/>
              </w:rPr>
              <w:t>3</w:t>
            </w:r>
            <w:r>
              <w:rPr>
                <w:rFonts w:hint="eastAsia" w:ascii="宋体" w:hAnsi="宋体" w:cs="宋体"/>
                <w:kern w:val="0"/>
                <w:sz w:val="18"/>
                <w:szCs w:val="18"/>
              </w:rPr>
              <w:t>、全面夯实计量、认证认可等质量技术基础，强化特种设备安全，开展各项专项整治活动；</w:t>
            </w:r>
            <w:r>
              <w:rPr>
                <w:rFonts w:ascii="宋体" w:hAnsi="宋体" w:cs="宋体"/>
                <w:kern w:val="0"/>
                <w:sz w:val="18"/>
                <w:szCs w:val="18"/>
              </w:rPr>
              <w:t>4</w:t>
            </w:r>
            <w:r>
              <w:rPr>
                <w:rFonts w:hint="eastAsia" w:ascii="宋体" w:hAnsi="宋体" w:cs="宋体"/>
                <w:kern w:val="0"/>
                <w:sz w:val="18"/>
                <w:szCs w:val="18"/>
              </w:rPr>
              <w:t>、组织各种监管人员培训，提高监管水平</w:t>
            </w:r>
          </w:p>
        </w:tc>
        <w:tc>
          <w:tcPr>
            <w:tcW w:w="3819" w:type="dxa"/>
            <w:gridSpan w:val="7"/>
            <w:tcBorders>
              <w:top w:val="single" w:color="auto" w:sz="4" w:space="0"/>
              <w:left w:val="nil"/>
              <w:bottom w:val="single" w:color="auto" w:sz="4" w:space="0"/>
              <w:right w:val="single" w:color="auto" w:sz="4" w:space="0"/>
            </w:tcBorders>
            <w:noWrap/>
            <w:vAlign w:val="center"/>
          </w:tcPr>
          <w:p>
            <w:pPr>
              <w:ind w:firstLine="360" w:firstLineChars="200"/>
              <w:rPr>
                <w:rFonts w:ascii="宋体"/>
                <w:kern w:val="0"/>
                <w:sz w:val="18"/>
                <w:szCs w:val="18"/>
              </w:rPr>
            </w:pPr>
            <w:r>
              <w:rPr>
                <w:rFonts w:ascii="宋体" w:hAnsi="宋体" w:cs="宋体"/>
                <w:kern w:val="0"/>
                <w:sz w:val="18"/>
                <w:szCs w:val="18"/>
              </w:rPr>
              <w:t>1</w:t>
            </w:r>
            <w:r>
              <w:rPr>
                <w:rFonts w:hint="eastAsia" w:ascii="宋体" w:hAnsi="宋体" w:cs="宋体"/>
                <w:kern w:val="0"/>
                <w:sz w:val="18"/>
                <w:szCs w:val="18"/>
              </w:rPr>
              <w:t>、按照绩效目标要求，开展了本级产品质量监督抽查，抽检日用陶瓷、电线电缆、化肥等</w:t>
            </w:r>
            <w:r>
              <w:rPr>
                <w:rFonts w:ascii="宋体" w:hAnsi="宋体" w:cs="宋体"/>
                <w:kern w:val="0"/>
                <w:sz w:val="18"/>
                <w:szCs w:val="18"/>
              </w:rPr>
              <w:t>27</w:t>
            </w:r>
            <w:r>
              <w:rPr>
                <w:rFonts w:hint="eastAsia" w:ascii="宋体" w:hAnsi="宋体" w:cs="宋体"/>
                <w:kern w:val="0"/>
                <w:sz w:val="18"/>
                <w:szCs w:val="18"/>
              </w:rPr>
              <w:t>类约</w:t>
            </w:r>
            <w:r>
              <w:rPr>
                <w:rFonts w:ascii="宋体" w:hAnsi="宋体" w:cs="宋体"/>
                <w:kern w:val="0"/>
                <w:sz w:val="18"/>
                <w:szCs w:val="18"/>
              </w:rPr>
              <w:t>385</w:t>
            </w:r>
            <w:r>
              <w:rPr>
                <w:rFonts w:hint="eastAsia" w:ascii="宋体" w:hAnsi="宋体" w:cs="宋体"/>
                <w:kern w:val="0"/>
                <w:sz w:val="18"/>
                <w:szCs w:val="18"/>
              </w:rPr>
              <w:t>批次；</w:t>
            </w:r>
            <w:r>
              <w:rPr>
                <w:rFonts w:ascii="宋体" w:hAnsi="宋体" w:cs="宋体"/>
                <w:kern w:val="0"/>
                <w:sz w:val="18"/>
                <w:szCs w:val="18"/>
              </w:rPr>
              <w:t>2</w:t>
            </w:r>
            <w:r>
              <w:rPr>
                <w:rFonts w:hint="eastAsia" w:ascii="宋体" w:hAnsi="宋体" w:cs="宋体"/>
                <w:kern w:val="0"/>
                <w:sz w:val="18"/>
                <w:szCs w:val="18"/>
              </w:rPr>
              <w:t>、组织开展重点工业品整治等专项行动，重点工业品整治任务完成率</w:t>
            </w:r>
            <w:r>
              <w:rPr>
                <w:rFonts w:ascii="宋体" w:hAnsi="宋体" w:cs="宋体"/>
                <w:kern w:val="0"/>
                <w:sz w:val="18"/>
                <w:szCs w:val="18"/>
              </w:rPr>
              <w:t>100%</w:t>
            </w:r>
            <w:r>
              <w:rPr>
                <w:rFonts w:hint="eastAsia" w:ascii="宋体" w:hAnsi="宋体" w:cs="宋体"/>
                <w:kern w:val="0"/>
                <w:sz w:val="18"/>
                <w:szCs w:val="18"/>
              </w:rPr>
              <w:t>。；</w:t>
            </w:r>
            <w:r>
              <w:rPr>
                <w:rFonts w:ascii="宋体" w:hAnsi="宋体" w:cs="宋体"/>
                <w:kern w:val="0"/>
                <w:sz w:val="18"/>
                <w:szCs w:val="18"/>
              </w:rPr>
              <w:t>3</w:t>
            </w:r>
            <w:r>
              <w:rPr>
                <w:rFonts w:hint="eastAsia" w:ascii="宋体" w:hAnsi="宋体" w:cs="宋体"/>
                <w:kern w:val="0"/>
                <w:sz w:val="18"/>
                <w:szCs w:val="18"/>
              </w:rPr>
              <w:t>、依法做好国抽、省抽不合格产品后处理，完成率</w:t>
            </w:r>
            <w:r>
              <w:rPr>
                <w:rFonts w:ascii="宋体" w:hAnsi="宋体" w:cs="宋体"/>
                <w:kern w:val="0"/>
                <w:sz w:val="18"/>
                <w:szCs w:val="18"/>
              </w:rPr>
              <w:t>100%</w:t>
            </w:r>
            <w:r>
              <w:rPr>
                <w:rFonts w:hint="eastAsia" w:ascii="宋体" w:hAnsi="宋体" w:cs="宋体"/>
                <w:kern w:val="0"/>
                <w:sz w:val="18"/>
                <w:szCs w:val="18"/>
              </w:rPr>
              <w:t>；抽检品类任务完成率</w:t>
            </w:r>
            <w:r>
              <w:rPr>
                <w:rFonts w:ascii="宋体" w:hAnsi="宋体" w:cs="宋体"/>
                <w:kern w:val="0"/>
                <w:sz w:val="18"/>
                <w:szCs w:val="18"/>
              </w:rPr>
              <w:t>100%</w:t>
            </w:r>
            <w:r>
              <w:rPr>
                <w:rFonts w:hint="eastAsia" w:ascii="宋体" w:hAnsi="宋体" w:cs="宋体"/>
                <w:kern w:val="0"/>
                <w:sz w:val="18"/>
                <w:szCs w:val="18"/>
              </w:rPr>
              <w:t>；对辖区所有工许获证企业巡查覆盖率</w:t>
            </w:r>
            <w:r>
              <w:rPr>
                <w:rFonts w:ascii="宋体" w:hAnsi="宋体" w:cs="宋体"/>
                <w:kern w:val="0"/>
                <w:sz w:val="18"/>
                <w:szCs w:val="18"/>
              </w:rPr>
              <w:t>100%</w:t>
            </w:r>
            <w:r>
              <w:rPr>
                <w:rFonts w:hint="eastAsia" w:ascii="宋体" w:hAnsi="宋体" w:cs="宋体"/>
                <w:kern w:val="0"/>
                <w:sz w:val="18"/>
                <w:szCs w:val="18"/>
              </w:rPr>
              <w:t>，</w:t>
            </w:r>
            <w:r>
              <w:rPr>
                <w:rFonts w:ascii="宋体" w:hAnsi="宋体" w:cs="宋体"/>
                <w:kern w:val="0"/>
                <w:sz w:val="18"/>
                <w:szCs w:val="18"/>
              </w:rPr>
              <w:t>4</w:t>
            </w:r>
            <w:r>
              <w:rPr>
                <w:rFonts w:hint="eastAsia" w:ascii="宋体" w:hAnsi="宋体" w:cs="宋体"/>
                <w:kern w:val="0"/>
                <w:sz w:val="18"/>
                <w:szCs w:val="18"/>
              </w:rPr>
              <w:t>、全省</w:t>
            </w:r>
            <w:r>
              <w:rPr>
                <w:rFonts w:ascii="宋体" w:hAnsi="宋体" w:cs="宋体"/>
                <w:kern w:val="0"/>
                <w:sz w:val="18"/>
                <w:szCs w:val="18"/>
              </w:rPr>
              <w:t>2019</w:t>
            </w:r>
            <w:r>
              <w:rPr>
                <w:rFonts w:hint="eastAsia" w:ascii="宋体" w:hAnsi="宋体" w:cs="宋体"/>
                <w:kern w:val="0"/>
                <w:sz w:val="18"/>
                <w:szCs w:val="18"/>
              </w:rPr>
              <w:t>年质量月活动启动仪式暨质量提升成果展在我市举行；</w:t>
            </w:r>
            <w:r>
              <w:rPr>
                <w:rFonts w:ascii="宋体" w:hAnsi="宋体" w:cs="宋体"/>
                <w:kern w:val="0"/>
                <w:sz w:val="18"/>
                <w:szCs w:val="18"/>
              </w:rPr>
              <w:t>5</w:t>
            </w:r>
            <w:r>
              <w:rPr>
                <w:rFonts w:hint="eastAsia" w:ascii="宋体" w:hAnsi="宋体" w:cs="宋体"/>
                <w:kern w:val="0"/>
                <w:sz w:val="18"/>
                <w:szCs w:val="18"/>
              </w:rPr>
              <w:t>、继续深入开展第三届江西省井冈质量奖评选申报和后续指导工作，在大中型制造业企业中推广卓越绩效管理等先进质量管理模式，培育更多质量标杆企业；</w:t>
            </w:r>
            <w:r>
              <w:rPr>
                <w:rFonts w:ascii="宋体" w:hAnsi="宋体" w:cs="宋体"/>
                <w:kern w:val="0"/>
                <w:sz w:val="18"/>
                <w:szCs w:val="18"/>
              </w:rPr>
              <w:t>6</w:t>
            </w:r>
            <w:r>
              <w:rPr>
                <w:rFonts w:hint="eastAsia" w:ascii="宋体" w:hAnsi="宋体" w:cs="宋体"/>
                <w:kern w:val="0"/>
                <w:sz w:val="18"/>
                <w:szCs w:val="18"/>
              </w:rPr>
              <w:t>、圆满完成各种培训，有效提高监管水平。</w:t>
            </w:r>
          </w:p>
        </w:tc>
      </w:tr>
      <w:tr>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绩</w:t>
            </w:r>
            <w:r>
              <w:rPr>
                <w:rFonts w:ascii="宋体"/>
                <w:kern w:val="0"/>
                <w:sz w:val="18"/>
                <w:szCs w:val="18"/>
              </w:rPr>
              <w:br w:type="textWrapping"/>
            </w:r>
            <w:r>
              <w:rPr>
                <w:rFonts w:hint="eastAsia" w:ascii="宋体" w:hAnsi="宋体" w:cs="宋体"/>
                <w:kern w:val="0"/>
                <w:sz w:val="18"/>
                <w:szCs w:val="18"/>
              </w:rPr>
              <w:t>效</w:t>
            </w:r>
            <w:r>
              <w:rPr>
                <w:rFonts w:ascii="宋体"/>
                <w:kern w:val="0"/>
                <w:sz w:val="18"/>
                <w:szCs w:val="18"/>
              </w:rPr>
              <w:br w:type="textWrapping"/>
            </w:r>
            <w:r>
              <w:rPr>
                <w:rFonts w:hint="eastAsia" w:ascii="宋体" w:hAnsi="宋体" w:cs="宋体"/>
                <w:kern w:val="0"/>
                <w:sz w:val="18"/>
                <w:szCs w:val="18"/>
              </w:rPr>
              <w:t>指</w:t>
            </w:r>
            <w:r>
              <w:rPr>
                <w:rFonts w:ascii="宋体"/>
                <w:kern w:val="0"/>
                <w:sz w:val="18"/>
                <w:szCs w:val="18"/>
              </w:rPr>
              <w:br w:type="textWrapping"/>
            </w:r>
            <w:r>
              <w:rPr>
                <w:rFonts w:hint="eastAsia" w:ascii="宋体" w:hAnsi="宋体" w:cs="宋体"/>
                <w:kern w:val="0"/>
                <w:sz w:val="18"/>
                <w:szCs w:val="18"/>
              </w:rPr>
              <w:t>标</w:t>
            </w:r>
          </w:p>
        </w:tc>
        <w:tc>
          <w:tcPr>
            <w:tcW w:w="980"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一级指标</w:t>
            </w:r>
          </w:p>
        </w:tc>
        <w:tc>
          <w:tcPr>
            <w:tcW w:w="1112"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三级指标</w:t>
            </w:r>
          </w:p>
        </w:tc>
        <w:tc>
          <w:tcPr>
            <w:tcW w:w="850"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年度</w:t>
            </w:r>
          </w:p>
          <w:p>
            <w:pPr>
              <w:widowControl/>
              <w:spacing w:line="240" w:lineRule="exact"/>
              <w:jc w:val="center"/>
              <w:rPr>
                <w:rFonts w:ascii="宋体"/>
                <w:kern w:val="0"/>
                <w:sz w:val="18"/>
                <w:szCs w:val="18"/>
              </w:rPr>
            </w:pPr>
            <w:r>
              <w:rPr>
                <w:rFonts w:hint="eastAsia" w:ascii="宋体" w:hAnsi="宋体" w:cs="宋体"/>
                <w:kern w:val="0"/>
                <w:sz w:val="18"/>
                <w:szCs w:val="18"/>
              </w:rPr>
              <w:t>指标值</w:t>
            </w:r>
          </w:p>
        </w:tc>
        <w:tc>
          <w:tcPr>
            <w:tcW w:w="1268"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实际</w:t>
            </w:r>
          </w:p>
          <w:p>
            <w:pPr>
              <w:widowControl/>
              <w:spacing w:line="240" w:lineRule="exact"/>
              <w:jc w:val="center"/>
              <w:rPr>
                <w:rFonts w:ascii="宋体"/>
                <w:kern w:val="0"/>
                <w:sz w:val="18"/>
                <w:szCs w:val="18"/>
              </w:rPr>
            </w:pPr>
            <w:r>
              <w:rPr>
                <w:rFonts w:hint="eastAsia" w:ascii="宋体" w:hAnsi="宋体" w:cs="宋体"/>
                <w:kern w:val="0"/>
                <w:sz w:val="18"/>
                <w:szCs w:val="18"/>
              </w:rPr>
              <w:t>完成值</w:t>
            </w:r>
          </w:p>
        </w:tc>
        <w:tc>
          <w:tcPr>
            <w:tcW w:w="56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分值</w:t>
            </w:r>
          </w:p>
        </w:tc>
        <w:tc>
          <w:tcPr>
            <w:tcW w:w="6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得分</w:t>
            </w:r>
          </w:p>
        </w:tc>
        <w:tc>
          <w:tcPr>
            <w:tcW w:w="132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偏差原因分析及改进措施</w:t>
            </w:r>
          </w:p>
        </w:tc>
      </w:tr>
      <w:tr>
        <w:tblPrEx>
          <w:tblCellMar>
            <w:top w:w="0" w:type="dxa"/>
            <w:left w:w="108" w:type="dxa"/>
            <w:bottom w:w="0" w:type="dxa"/>
            <w:right w:w="108" w:type="dxa"/>
          </w:tblCellMar>
        </w:tblPrEx>
        <w:trPr>
          <w:trHeight w:val="525" w:hRule="exact"/>
          <w:jc w:val="center"/>
        </w:trPr>
        <w:tc>
          <w:tcPr>
            <w:tcW w:w="588" w:type="dxa"/>
            <w:vMerge w:val="continue"/>
            <w:tcBorders>
              <w:left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产出指标</w:t>
            </w:r>
          </w:p>
        </w:tc>
        <w:tc>
          <w:tcPr>
            <w:tcW w:w="1112" w:type="dxa"/>
            <w:vMerge w:val="restart"/>
            <w:tcBorders>
              <w:top w:val="nil"/>
              <w:left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：工业产品抽检品类</w:t>
            </w:r>
          </w:p>
        </w:tc>
        <w:tc>
          <w:tcPr>
            <w:tcW w:w="850"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27</w:t>
            </w:r>
          </w:p>
        </w:tc>
        <w:tc>
          <w:tcPr>
            <w:tcW w:w="1268"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27</w:t>
            </w:r>
          </w:p>
        </w:tc>
        <w:tc>
          <w:tcPr>
            <w:tcW w:w="56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4</w:t>
            </w:r>
          </w:p>
        </w:tc>
        <w:tc>
          <w:tcPr>
            <w:tcW w:w="6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4</w:t>
            </w:r>
          </w:p>
        </w:tc>
        <w:tc>
          <w:tcPr>
            <w:tcW w:w="132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1112" w:type="dxa"/>
            <w:vMerge w:val="continue"/>
            <w:tcBorders>
              <w:left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2</w:t>
            </w:r>
            <w:r>
              <w:rPr>
                <w:rFonts w:hint="eastAsia" w:ascii="宋体" w:hAnsi="宋体" w:cs="宋体"/>
                <w:color w:val="000000"/>
                <w:kern w:val="0"/>
                <w:sz w:val="18"/>
                <w:szCs w:val="18"/>
              </w:rPr>
              <w:t>：应急演练次数</w:t>
            </w:r>
          </w:p>
        </w:tc>
        <w:tc>
          <w:tcPr>
            <w:tcW w:w="850"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1</w:t>
            </w:r>
          </w:p>
        </w:tc>
        <w:tc>
          <w:tcPr>
            <w:tcW w:w="1268"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1</w:t>
            </w:r>
          </w:p>
        </w:tc>
        <w:tc>
          <w:tcPr>
            <w:tcW w:w="56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4</w:t>
            </w:r>
          </w:p>
        </w:tc>
        <w:tc>
          <w:tcPr>
            <w:tcW w:w="6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4</w:t>
            </w:r>
          </w:p>
        </w:tc>
        <w:tc>
          <w:tcPr>
            <w:tcW w:w="132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450" w:hRule="exact"/>
          <w:jc w:val="center"/>
        </w:trPr>
        <w:tc>
          <w:tcPr>
            <w:tcW w:w="588" w:type="dxa"/>
            <w:vMerge w:val="continue"/>
            <w:tcBorders>
              <w:left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1112" w:type="dxa"/>
            <w:vMerge w:val="continue"/>
            <w:tcBorders>
              <w:left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3</w:t>
            </w:r>
            <w:r>
              <w:rPr>
                <w:rFonts w:hint="eastAsia" w:ascii="宋体" w:hAnsi="宋体" w:cs="宋体"/>
                <w:color w:val="000000"/>
                <w:kern w:val="0"/>
                <w:sz w:val="18"/>
                <w:szCs w:val="18"/>
              </w:rPr>
              <w:t>：组织质量管理大型专业培训</w:t>
            </w:r>
          </w:p>
        </w:tc>
        <w:tc>
          <w:tcPr>
            <w:tcW w:w="850"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2</w:t>
            </w:r>
          </w:p>
        </w:tc>
        <w:tc>
          <w:tcPr>
            <w:tcW w:w="1268"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4</w:t>
            </w:r>
          </w:p>
        </w:tc>
        <w:tc>
          <w:tcPr>
            <w:tcW w:w="56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4</w:t>
            </w:r>
          </w:p>
        </w:tc>
        <w:tc>
          <w:tcPr>
            <w:tcW w:w="6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4</w:t>
            </w:r>
          </w:p>
        </w:tc>
        <w:tc>
          <w:tcPr>
            <w:tcW w:w="132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450" w:hRule="exact"/>
          <w:jc w:val="center"/>
        </w:trPr>
        <w:tc>
          <w:tcPr>
            <w:tcW w:w="588" w:type="dxa"/>
            <w:vMerge w:val="continue"/>
            <w:tcBorders>
              <w:left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1112" w:type="dxa"/>
            <w:vMerge w:val="continue"/>
            <w:tcBorders>
              <w:left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4</w:t>
            </w:r>
            <w:r>
              <w:rPr>
                <w:rFonts w:hint="eastAsia" w:ascii="宋体" w:hAnsi="宋体" w:cs="宋体"/>
                <w:color w:val="000000"/>
                <w:kern w:val="0"/>
                <w:sz w:val="18"/>
                <w:szCs w:val="18"/>
              </w:rPr>
              <w:t>：组织开展重点工业产品质量安全专项整治</w:t>
            </w:r>
          </w:p>
        </w:tc>
        <w:tc>
          <w:tcPr>
            <w:tcW w:w="850"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11</w:t>
            </w:r>
          </w:p>
        </w:tc>
        <w:tc>
          <w:tcPr>
            <w:tcW w:w="1268"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11</w:t>
            </w:r>
          </w:p>
        </w:tc>
        <w:tc>
          <w:tcPr>
            <w:tcW w:w="56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4</w:t>
            </w:r>
          </w:p>
        </w:tc>
        <w:tc>
          <w:tcPr>
            <w:tcW w:w="6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4</w:t>
            </w:r>
          </w:p>
        </w:tc>
        <w:tc>
          <w:tcPr>
            <w:tcW w:w="132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450" w:hRule="exact"/>
          <w:jc w:val="center"/>
        </w:trPr>
        <w:tc>
          <w:tcPr>
            <w:tcW w:w="588" w:type="dxa"/>
            <w:vMerge w:val="continue"/>
            <w:tcBorders>
              <w:left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1112"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5</w:t>
            </w:r>
            <w:r>
              <w:rPr>
                <w:rFonts w:hint="eastAsia" w:ascii="宋体" w:hAnsi="宋体" w:cs="宋体"/>
                <w:color w:val="000000"/>
                <w:kern w:val="0"/>
                <w:sz w:val="18"/>
                <w:szCs w:val="18"/>
              </w:rPr>
              <w:t>：对辖区所有工许获证企业巡查家数</w:t>
            </w:r>
          </w:p>
        </w:tc>
        <w:tc>
          <w:tcPr>
            <w:tcW w:w="850"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26</w:t>
            </w:r>
          </w:p>
        </w:tc>
        <w:tc>
          <w:tcPr>
            <w:tcW w:w="1268"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26</w:t>
            </w:r>
          </w:p>
        </w:tc>
        <w:tc>
          <w:tcPr>
            <w:tcW w:w="56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4</w:t>
            </w:r>
          </w:p>
        </w:tc>
        <w:tc>
          <w:tcPr>
            <w:tcW w:w="6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4</w:t>
            </w:r>
          </w:p>
        </w:tc>
        <w:tc>
          <w:tcPr>
            <w:tcW w:w="132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810" w:hRule="exact"/>
          <w:jc w:val="center"/>
        </w:trPr>
        <w:tc>
          <w:tcPr>
            <w:tcW w:w="588" w:type="dxa"/>
            <w:vMerge w:val="continue"/>
            <w:tcBorders>
              <w:left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1112" w:type="dxa"/>
            <w:vMerge w:val="restart"/>
            <w:tcBorders>
              <w:top w:val="nil"/>
              <w:left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：对辖区所有工许获证企业巡查覆盖率</w:t>
            </w:r>
          </w:p>
        </w:tc>
        <w:tc>
          <w:tcPr>
            <w:tcW w:w="850"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100%</w:t>
            </w:r>
          </w:p>
        </w:tc>
        <w:tc>
          <w:tcPr>
            <w:tcW w:w="1268"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100%</w:t>
            </w:r>
          </w:p>
        </w:tc>
        <w:tc>
          <w:tcPr>
            <w:tcW w:w="56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5</w:t>
            </w:r>
          </w:p>
        </w:tc>
        <w:tc>
          <w:tcPr>
            <w:tcW w:w="6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5</w:t>
            </w:r>
          </w:p>
        </w:tc>
        <w:tc>
          <w:tcPr>
            <w:tcW w:w="132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990" w:hRule="exact"/>
          <w:jc w:val="center"/>
        </w:trPr>
        <w:tc>
          <w:tcPr>
            <w:tcW w:w="588" w:type="dxa"/>
            <w:vMerge w:val="continue"/>
            <w:tcBorders>
              <w:left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1112" w:type="dxa"/>
            <w:vMerge w:val="continue"/>
            <w:tcBorders>
              <w:left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2</w:t>
            </w:r>
            <w:r>
              <w:rPr>
                <w:rFonts w:hint="eastAsia" w:ascii="宋体" w:hAnsi="宋体" w:cs="宋体"/>
                <w:color w:val="000000"/>
                <w:kern w:val="0"/>
                <w:sz w:val="18"/>
                <w:szCs w:val="18"/>
              </w:rPr>
              <w:t>：完成市委市政府交办的试验区项目清单落实任务，有效推进试验区市场监管相关工作</w:t>
            </w:r>
          </w:p>
        </w:tc>
        <w:tc>
          <w:tcPr>
            <w:tcW w:w="850"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有效推进</w:t>
            </w:r>
          </w:p>
        </w:tc>
        <w:tc>
          <w:tcPr>
            <w:tcW w:w="1268"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有效推进</w:t>
            </w:r>
          </w:p>
        </w:tc>
        <w:tc>
          <w:tcPr>
            <w:tcW w:w="56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5</w:t>
            </w:r>
          </w:p>
        </w:tc>
        <w:tc>
          <w:tcPr>
            <w:tcW w:w="6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5</w:t>
            </w:r>
          </w:p>
        </w:tc>
        <w:tc>
          <w:tcPr>
            <w:tcW w:w="132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795" w:hRule="exact"/>
          <w:jc w:val="center"/>
        </w:trPr>
        <w:tc>
          <w:tcPr>
            <w:tcW w:w="588" w:type="dxa"/>
            <w:vMerge w:val="continue"/>
            <w:tcBorders>
              <w:left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1112" w:type="dxa"/>
            <w:vMerge w:val="continue"/>
            <w:tcBorders>
              <w:left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3</w:t>
            </w:r>
            <w:r>
              <w:rPr>
                <w:rFonts w:hint="eastAsia" w:ascii="宋体" w:hAnsi="宋体" w:cs="宋体"/>
                <w:color w:val="000000"/>
                <w:kern w:val="0"/>
                <w:sz w:val="18"/>
                <w:szCs w:val="18"/>
              </w:rPr>
              <w:t>：组织相关监管人员进行培训，业务水平进一步提高</w:t>
            </w:r>
          </w:p>
        </w:tc>
        <w:tc>
          <w:tcPr>
            <w:tcW w:w="850"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逐步提高</w:t>
            </w:r>
          </w:p>
        </w:tc>
        <w:tc>
          <w:tcPr>
            <w:tcW w:w="1268"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逐步提高</w:t>
            </w:r>
          </w:p>
        </w:tc>
        <w:tc>
          <w:tcPr>
            <w:tcW w:w="56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5</w:t>
            </w:r>
          </w:p>
        </w:tc>
        <w:tc>
          <w:tcPr>
            <w:tcW w:w="6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5</w:t>
            </w:r>
          </w:p>
        </w:tc>
        <w:tc>
          <w:tcPr>
            <w:tcW w:w="132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795" w:hRule="exact"/>
          <w:jc w:val="center"/>
        </w:trPr>
        <w:tc>
          <w:tcPr>
            <w:tcW w:w="588" w:type="dxa"/>
            <w:vMerge w:val="continue"/>
            <w:tcBorders>
              <w:left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1112" w:type="dxa"/>
            <w:vMerge w:val="continue"/>
            <w:tcBorders>
              <w:left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4</w:t>
            </w:r>
            <w:r>
              <w:rPr>
                <w:rFonts w:hint="eastAsia" w:ascii="宋体" w:hAnsi="宋体" w:cs="宋体"/>
                <w:color w:val="000000"/>
                <w:kern w:val="0"/>
                <w:sz w:val="18"/>
                <w:szCs w:val="18"/>
              </w:rPr>
              <w:t>：产品质量监督抽查任务完成率</w:t>
            </w:r>
          </w:p>
        </w:tc>
        <w:tc>
          <w:tcPr>
            <w:tcW w:w="850"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100%</w:t>
            </w:r>
          </w:p>
        </w:tc>
        <w:tc>
          <w:tcPr>
            <w:tcW w:w="1268"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100%</w:t>
            </w:r>
          </w:p>
        </w:tc>
        <w:tc>
          <w:tcPr>
            <w:tcW w:w="56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5</w:t>
            </w:r>
          </w:p>
        </w:tc>
        <w:tc>
          <w:tcPr>
            <w:tcW w:w="6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5</w:t>
            </w:r>
          </w:p>
        </w:tc>
        <w:tc>
          <w:tcPr>
            <w:tcW w:w="132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795" w:hRule="exact"/>
          <w:jc w:val="center"/>
        </w:trPr>
        <w:tc>
          <w:tcPr>
            <w:tcW w:w="588" w:type="dxa"/>
            <w:vMerge w:val="continue"/>
            <w:tcBorders>
              <w:left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1112" w:type="dxa"/>
            <w:vMerge w:val="continue"/>
            <w:tcBorders>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5</w:t>
            </w:r>
            <w:r>
              <w:rPr>
                <w:rFonts w:hint="eastAsia" w:ascii="宋体" w:hAnsi="宋体" w:cs="宋体"/>
                <w:color w:val="000000"/>
                <w:kern w:val="0"/>
                <w:sz w:val="18"/>
                <w:szCs w:val="18"/>
              </w:rPr>
              <w:t>：工业生产许可证获证企业监管覆盖率</w:t>
            </w:r>
          </w:p>
        </w:tc>
        <w:tc>
          <w:tcPr>
            <w:tcW w:w="850"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100%</w:t>
            </w:r>
          </w:p>
        </w:tc>
        <w:tc>
          <w:tcPr>
            <w:tcW w:w="1268"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100%</w:t>
            </w:r>
          </w:p>
        </w:tc>
        <w:tc>
          <w:tcPr>
            <w:tcW w:w="56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5</w:t>
            </w:r>
          </w:p>
        </w:tc>
        <w:tc>
          <w:tcPr>
            <w:tcW w:w="6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5</w:t>
            </w:r>
          </w:p>
        </w:tc>
        <w:tc>
          <w:tcPr>
            <w:tcW w:w="132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1112"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：任务完成时间</w:t>
            </w:r>
          </w:p>
        </w:tc>
        <w:tc>
          <w:tcPr>
            <w:tcW w:w="850"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全年</w:t>
            </w:r>
          </w:p>
        </w:tc>
        <w:tc>
          <w:tcPr>
            <w:tcW w:w="1268"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全年</w:t>
            </w:r>
          </w:p>
        </w:tc>
        <w:tc>
          <w:tcPr>
            <w:tcW w:w="56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3</w:t>
            </w:r>
          </w:p>
        </w:tc>
        <w:tc>
          <w:tcPr>
            <w:tcW w:w="6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3</w:t>
            </w:r>
          </w:p>
        </w:tc>
        <w:tc>
          <w:tcPr>
            <w:tcW w:w="132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765" w:hRule="exact"/>
          <w:jc w:val="center"/>
        </w:trPr>
        <w:tc>
          <w:tcPr>
            <w:tcW w:w="588" w:type="dxa"/>
            <w:vMerge w:val="continue"/>
            <w:tcBorders>
              <w:left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1112"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：培训成本</w:t>
            </w:r>
          </w:p>
        </w:tc>
        <w:tc>
          <w:tcPr>
            <w:tcW w:w="850"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w:t>
            </w:r>
            <w:r>
              <w:rPr>
                <w:rFonts w:ascii="宋体" w:hAnsi="宋体" w:cs="宋体"/>
                <w:kern w:val="0"/>
                <w:sz w:val="18"/>
                <w:szCs w:val="18"/>
              </w:rPr>
              <w:t>420</w:t>
            </w:r>
            <w:r>
              <w:rPr>
                <w:rFonts w:hint="eastAsia" w:ascii="宋体" w:hAnsi="宋体" w:cs="宋体"/>
                <w:kern w:val="0"/>
                <w:sz w:val="18"/>
                <w:szCs w:val="18"/>
              </w:rPr>
              <w:t>元</w:t>
            </w:r>
            <w:r>
              <w:rPr>
                <w:rFonts w:ascii="宋体" w:hAnsi="宋体" w:cs="宋体"/>
                <w:kern w:val="0"/>
                <w:sz w:val="18"/>
                <w:szCs w:val="18"/>
              </w:rPr>
              <w:t>/</w:t>
            </w:r>
            <w:r>
              <w:rPr>
                <w:rFonts w:hint="eastAsia" w:ascii="宋体" w:hAnsi="宋体" w:cs="宋体"/>
                <w:kern w:val="0"/>
                <w:sz w:val="18"/>
                <w:szCs w:val="18"/>
              </w:rPr>
              <w:t>人</w:t>
            </w:r>
            <w:r>
              <w:rPr>
                <w:rFonts w:ascii="宋体" w:hAnsi="宋体" w:cs="宋体"/>
                <w:kern w:val="0"/>
                <w:sz w:val="18"/>
                <w:szCs w:val="18"/>
              </w:rPr>
              <w:t>/</w:t>
            </w:r>
            <w:r>
              <w:rPr>
                <w:rFonts w:hint="eastAsia" w:ascii="宋体" w:hAnsi="宋体" w:cs="宋体"/>
                <w:kern w:val="0"/>
                <w:sz w:val="18"/>
                <w:szCs w:val="18"/>
              </w:rPr>
              <w:t>天</w:t>
            </w:r>
          </w:p>
        </w:tc>
        <w:tc>
          <w:tcPr>
            <w:tcW w:w="1268"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400</w:t>
            </w:r>
            <w:r>
              <w:rPr>
                <w:rFonts w:hint="eastAsia" w:ascii="宋体" w:hAnsi="宋体" w:cs="宋体"/>
                <w:kern w:val="0"/>
                <w:sz w:val="18"/>
                <w:szCs w:val="18"/>
              </w:rPr>
              <w:t>元</w:t>
            </w:r>
            <w:r>
              <w:rPr>
                <w:rFonts w:ascii="宋体" w:hAnsi="宋体" w:cs="宋体"/>
                <w:kern w:val="0"/>
                <w:sz w:val="18"/>
                <w:szCs w:val="18"/>
              </w:rPr>
              <w:t>/</w:t>
            </w:r>
            <w:r>
              <w:rPr>
                <w:rFonts w:hint="eastAsia" w:ascii="宋体" w:hAnsi="宋体" w:cs="宋体"/>
                <w:kern w:val="0"/>
                <w:sz w:val="18"/>
                <w:szCs w:val="18"/>
              </w:rPr>
              <w:t>人</w:t>
            </w:r>
            <w:r>
              <w:rPr>
                <w:rFonts w:ascii="宋体" w:hAnsi="宋体" w:cs="宋体"/>
                <w:kern w:val="0"/>
                <w:sz w:val="18"/>
                <w:szCs w:val="18"/>
              </w:rPr>
              <w:t>/</w:t>
            </w:r>
            <w:r>
              <w:rPr>
                <w:rFonts w:hint="eastAsia" w:ascii="宋体" w:hAnsi="宋体" w:cs="宋体"/>
                <w:kern w:val="0"/>
                <w:sz w:val="18"/>
                <w:szCs w:val="18"/>
              </w:rPr>
              <w:t>天</w:t>
            </w:r>
          </w:p>
        </w:tc>
        <w:tc>
          <w:tcPr>
            <w:tcW w:w="56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2</w:t>
            </w:r>
          </w:p>
        </w:tc>
        <w:tc>
          <w:tcPr>
            <w:tcW w:w="6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2</w:t>
            </w:r>
          </w:p>
        </w:tc>
        <w:tc>
          <w:tcPr>
            <w:tcW w:w="132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450" w:hRule="exact"/>
          <w:jc w:val="center"/>
        </w:trPr>
        <w:tc>
          <w:tcPr>
            <w:tcW w:w="588" w:type="dxa"/>
            <w:vMerge w:val="continue"/>
            <w:tcBorders>
              <w:left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效益指标</w:t>
            </w:r>
          </w:p>
        </w:tc>
        <w:tc>
          <w:tcPr>
            <w:tcW w:w="1112"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经济效益</w:t>
            </w:r>
          </w:p>
          <w:p>
            <w:pPr>
              <w:widowControl/>
              <w:spacing w:line="240" w:lineRule="exact"/>
              <w:jc w:val="center"/>
              <w:rPr>
                <w:rFonts w:ascii="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：促进我市经济高质量发展</w:t>
            </w:r>
          </w:p>
        </w:tc>
        <w:tc>
          <w:tcPr>
            <w:tcW w:w="850"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促进</w:t>
            </w:r>
          </w:p>
        </w:tc>
        <w:tc>
          <w:tcPr>
            <w:tcW w:w="1268"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促进</w:t>
            </w:r>
          </w:p>
        </w:tc>
        <w:tc>
          <w:tcPr>
            <w:tcW w:w="56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4</w:t>
            </w:r>
          </w:p>
        </w:tc>
        <w:tc>
          <w:tcPr>
            <w:tcW w:w="6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3</w:t>
            </w:r>
          </w:p>
        </w:tc>
        <w:tc>
          <w:tcPr>
            <w:tcW w:w="132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需要全市共同努力</w:t>
            </w:r>
          </w:p>
        </w:tc>
      </w:tr>
      <w:tr>
        <w:tblPrEx>
          <w:tblCellMar>
            <w:top w:w="0" w:type="dxa"/>
            <w:left w:w="108" w:type="dxa"/>
            <w:bottom w:w="0" w:type="dxa"/>
            <w:right w:w="108" w:type="dxa"/>
          </w:tblCellMar>
        </w:tblPrEx>
        <w:trPr>
          <w:trHeight w:val="1605" w:hRule="exact"/>
          <w:jc w:val="center"/>
        </w:trPr>
        <w:tc>
          <w:tcPr>
            <w:tcW w:w="588" w:type="dxa"/>
            <w:vMerge w:val="continue"/>
            <w:tcBorders>
              <w:left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2</w:t>
            </w:r>
            <w:r>
              <w:rPr>
                <w:rFonts w:hint="eastAsia" w:ascii="宋体" w:hAnsi="宋体" w:cs="宋体"/>
                <w:color w:val="000000"/>
                <w:kern w:val="0"/>
                <w:sz w:val="18"/>
                <w:szCs w:val="18"/>
              </w:rPr>
              <w:t>：开展商标、知识产权（专利）质押贷款，拓宽企业融资渠道。</w:t>
            </w:r>
          </w:p>
        </w:tc>
        <w:tc>
          <w:tcPr>
            <w:tcW w:w="850" w:type="dxa"/>
            <w:tcBorders>
              <w:top w:val="nil"/>
              <w:left w:val="nil"/>
              <w:bottom w:val="single" w:color="auto" w:sz="4" w:space="0"/>
              <w:right w:val="single" w:color="auto" w:sz="4" w:space="0"/>
            </w:tcBorders>
            <w:noWrap/>
            <w:vAlign w:val="center"/>
          </w:tcPr>
          <w:p>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结合当地实际，支持本市小微陶瓷企业成长</w:t>
            </w:r>
          </w:p>
        </w:tc>
        <w:tc>
          <w:tcPr>
            <w:tcW w:w="1268" w:type="dxa"/>
            <w:tcBorders>
              <w:top w:val="nil"/>
              <w:left w:val="nil"/>
              <w:bottom w:val="single" w:color="auto" w:sz="4" w:space="0"/>
              <w:right w:val="single" w:color="auto" w:sz="4" w:space="0"/>
            </w:tcBorders>
            <w:noWrap/>
            <w:vAlign w:val="center"/>
          </w:tcPr>
          <w:p>
            <w:pPr>
              <w:widowControl/>
              <w:spacing w:line="240" w:lineRule="exact"/>
              <w:jc w:val="center"/>
              <w:rPr>
                <w:rFonts w:ascii="宋体"/>
                <w:color w:val="000000"/>
                <w:kern w:val="0"/>
                <w:sz w:val="18"/>
                <w:szCs w:val="18"/>
              </w:rPr>
            </w:pPr>
            <w:r>
              <w:rPr>
                <w:rFonts w:hint="eastAsia" w:ascii="宋体" w:hAnsi="宋体" w:cs="宋体"/>
                <w:color w:val="000000"/>
                <w:kern w:val="0"/>
                <w:sz w:val="18"/>
                <w:szCs w:val="18"/>
              </w:rPr>
              <w:t>支持</w:t>
            </w:r>
          </w:p>
        </w:tc>
        <w:tc>
          <w:tcPr>
            <w:tcW w:w="56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color w:val="000000"/>
                <w:kern w:val="0"/>
                <w:sz w:val="18"/>
                <w:szCs w:val="18"/>
              </w:rPr>
            </w:pPr>
            <w:r>
              <w:rPr>
                <w:rFonts w:ascii="宋体" w:hAnsi="宋体" w:cs="宋体"/>
                <w:color w:val="000000"/>
                <w:kern w:val="0"/>
                <w:sz w:val="18"/>
                <w:szCs w:val="18"/>
              </w:rPr>
              <w:t>4</w:t>
            </w:r>
          </w:p>
        </w:tc>
        <w:tc>
          <w:tcPr>
            <w:tcW w:w="6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color w:val="000000"/>
                <w:kern w:val="0"/>
                <w:sz w:val="18"/>
                <w:szCs w:val="18"/>
              </w:rPr>
            </w:pPr>
            <w:r>
              <w:rPr>
                <w:rFonts w:ascii="宋体" w:hAnsi="宋体" w:cs="宋体"/>
                <w:color w:val="000000"/>
                <w:kern w:val="0"/>
                <w:sz w:val="18"/>
                <w:szCs w:val="18"/>
              </w:rPr>
              <w:t>4</w:t>
            </w:r>
          </w:p>
        </w:tc>
        <w:tc>
          <w:tcPr>
            <w:tcW w:w="132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color w:val="000000"/>
                <w:kern w:val="0"/>
                <w:sz w:val="18"/>
                <w:szCs w:val="18"/>
              </w:rPr>
            </w:pPr>
          </w:p>
        </w:tc>
      </w:tr>
      <w:tr>
        <w:tblPrEx>
          <w:tblCellMar>
            <w:top w:w="0" w:type="dxa"/>
            <w:left w:w="108" w:type="dxa"/>
            <w:bottom w:w="0" w:type="dxa"/>
            <w:right w:w="108" w:type="dxa"/>
          </w:tblCellMar>
        </w:tblPrEx>
        <w:trPr>
          <w:trHeight w:val="480" w:hRule="exact"/>
          <w:jc w:val="center"/>
        </w:trPr>
        <w:tc>
          <w:tcPr>
            <w:tcW w:w="588" w:type="dxa"/>
            <w:vMerge w:val="continue"/>
            <w:tcBorders>
              <w:left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社会效益</w:t>
            </w:r>
          </w:p>
          <w:p>
            <w:pPr>
              <w:widowControl/>
              <w:spacing w:line="240" w:lineRule="exact"/>
              <w:jc w:val="center"/>
              <w:rPr>
                <w:rFonts w:ascii="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：打造景德镇品牌</w:t>
            </w:r>
          </w:p>
        </w:tc>
        <w:tc>
          <w:tcPr>
            <w:tcW w:w="850"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努力打造</w:t>
            </w:r>
          </w:p>
        </w:tc>
        <w:tc>
          <w:tcPr>
            <w:tcW w:w="1268"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努力打造</w:t>
            </w:r>
          </w:p>
        </w:tc>
        <w:tc>
          <w:tcPr>
            <w:tcW w:w="56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2</w:t>
            </w:r>
          </w:p>
        </w:tc>
        <w:tc>
          <w:tcPr>
            <w:tcW w:w="6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1</w:t>
            </w:r>
          </w:p>
        </w:tc>
        <w:tc>
          <w:tcPr>
            <w:tcW w:w="132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需要企业配合</w:t>
            </w:r>
          </w:p>
        </w:tc>
      </w:tr>
      <w:tr>
        <w:tblPrEx>
          <w:tblCellMar>
            <w:top w:w="0" w:type="dxa"/>
            <w:left w:w="108" w:type="dxa"/>
            <w:bottom w:w="0" w:type="dxa"/>
            <w:right w:w="108" w:type="dxa"/>
          </w:tblCellMar>
        </w:tblPrEx>
        <w:trPr>
          <w:trHeight w:val="765" w:hRule="exact"/>
          <w:jc w:val="center"/>
        </w:trPr>
        <w:tc>
          <w:tcPr>
            <w:tcW w:w="588" w:type="dxa"/>
            <w:vMerge w:val="continue"/>
            <w:tcBorders>
              <w:left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2</w:t>
            </w:r>
            <w:r>
              <w:rPr>
                <w:rFonts w:hint="eastAsia" w:ascii="宋体" w:hAnsi="宋体" w:cs="宋体"/>
                <w:color w:val="000000"/>
                <w:kern w:val="0"/>
                <w:sz w:val="18"/>
                <w:szCs w:val="18"/>
              </w:rPr>
              <w:t>：助力打造“景德镇国家陶瓷文化传承创新试验区”</w:t>
            </w:r>
          </w:p>
        </w:tc>
        <w:tc>
          <w:tcPr>
            <w:tcW w:w="850"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助力</w:t>
            </w:r>
          </w:p>
        </w:tc>
        <w:tc>
          <w:tcPr>
            <w:tcW w:w="1268"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助力</w:t>
            </w:r>
          </w:p>
        </w:tc>
        <w:tc>
          <w:tcPr>
            <w:tcW w:w="56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2</w:t>
            </w:r>
          </w:p>
        </w:tc>
        <w:tc>
          <w:tcPr>
            <w:tcW w:w="6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2</w:t>
            </w:r>
          </w:p>
        </w:tc>
        <w:tc>
          <w:tcPr>
            <w:tcW w:w="132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735" w:hRule="exact"/>
          <w:jc w:val="center"/>
        </w:trPr>
        <w:tc>
          <w:tcPr>
            <w:tcW w:w="588" w:type="dxa"/>
            <w:vMerge w:val="continue"/>
            <w:tcBorders>
              <w:left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3</w:t>
            </w:r>
            <w:r>
              <w:rPr>
                <w:rFonts w:hint="eastAsia" w:ascii="宋体" w:hAnsi="宋体" w:cs="宋体"/>
                <w:color w:val="000000"/>
                <w:kern w:val="0"/>
                <w:sz w:val="18"/>
                <w:szCs w:val="18"/>
              </w:rPr>
              <w:t>：举办全省</w:t>
            </w:r>
            <w:r>
              <w:rPr>
                <w:rFonts w:ascii="宋体" w:hAnsi="宋体" w:cs="宋体"/>
                <w:color w:val="000000"/>
                <w:kern w:val="0"/>
                <w:sz w:val="18"/>
                <w:szCs w:val="18"/>
              </w:rPr>
              <w:t>2019</w:t>
            </w:r>
            <w:r>
              <w:rPr>
                <w:rFonts w:hint="eastAsia" w:ascii="宋体" w:hAnsi="宋体" w:cs="宋体"/>
                <w:color w:val="000000"/>
                <w:kern w:val="0"/>
                <w:sz w:val="18"/>
                <w:szCs w:val="18"/>
              </w:rPr>
              <w:t>年质量月活动启动仪式暨质量提升成果展</w:t>
            </w:r>
          </w:p>
        </w:tc>
        <w:tc>
          <w:tcPr>
            <w:tcW w:w="850"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成功举办</w:t>
            </w:r>
          </w:p>
        </w:tc>
        <w:tc>
          <w:tcPr>
            <w:tcW w:w="1268"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成功举办</w:t>
            </w:r>
          </w:p>
        </w:tc>
        <w:tc>
          <w:tcPr>
            <w:tcW w:w="56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2</w:t>
            </w:r>
          </w:p>
        </w:tc>
        <w:tc>
          <w:tcPr>
            <w:tcW w:w="6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2</w:t>
            </w:r>
          </w:p>
        </w:tc>
        <w:tc>
          <w:tcPr>
            <w:tcW w:w="132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510" w:hRule="exact"/>
          <w:jc w:val="center"/>
        </w:trPr>
        <w:tc>
          <w:tcPr>
            <w:tcW w:w="588" w:type="dxa"/>
            <w:vMerge w:val="continue"/>
            <w:tcBorders>
              <w:left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生态效益</w:t>
            </w:r>
          </w:p>
          <w:p>
            <w:pPr>
              <w:widowControl/>
              <w:spacing w:line="240" w:lineRule="exact"/>
              <w:jc w:val="center"/>
              <w:rPr>
                <w:rFonts w:ascii="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：进一步加强商标品牌建设</w:t>
            </w:r>
          </w:p>
        </w:tc>
        <w:tc>
          <w:tcPr>
            <w:tcW w:w="850" w:type="dxa"/>
            <w:tcBorders>
              <w:top w:val="nil"/>
              <w:left w:val="nil"/>
              <w:bottom w:val="single" w:color="auto" w:sz="4" w:space="0"/>
              <w:right w:val="single" w:color="auto" w:sz="4" w:space="0"/>
            </w:tcBorders>
            <w:noWrap/>
            <w:vAlign w:val="center"/>
          </w:tcPr>
          <w:p>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进一步加强</w:t>
            </w:r>
          </w:p>
        </w:tc>
        <w:tc>
          <w:tcPr>
            <w:tcW w:w="1268" w:type="dxa"/>
            <w:tcBorders>
              <w:top w:val="nil"/>
              <w:left w:val="nil"/>
              <w:bottom w:val="single" w:color="auto" w:sz="4" w:space="0"/>
              <w:right w:val="single" w:color="auto" w:sz="4" w:space="0"/>
            </w:tcBorders>
            <w:noWrap/>
            <w:vAlign w:val="center"/>
          </w:tcPr>
          <w:p>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进一步加强</w:t>
            </w:r>
          </w:p>
        </w:tc>
        <w:tc>
          <w:tcPr>
            <w:tcW w:w="56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3</w:t>
            </w:r>
          </w:p>
        </w:tc>
        <w:tc>
          <w:tcPr>
            <w:tcW w:w="6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2</w:t>
            </w:r>
          </w:p>
        </w:tc>
        <w:tc>
          <w:tcPr>
            <w:tcW w:w="132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需要企业配合</w:t>
            </w:r>
          </w:p>
        </w:tc>
      </w:tr>
      <w:tr>
        <w:tblPrEx>
          <w:tblCellMar>
            <w:top w:w="0" w:type="dxa"/>
            <w:left w:w="108" w:type="dxa"/>
            <w:bottom w:w="0" w:type="dxa"/>
            <w:right w:w="108" w:type="dxa"/>
          </w:tblCellMar>
        </w:tblPrEx>
        <w:trPr>
          <w:trHeight w:val="540" w:hRule="exact"/>
          <w:jc w:val="center"/>
        </w:trPr>
        <w:tc>
          <w:tcPr>
            <w:tcW w:w="588" w:type="dxa"/>
            <w:vMerge w:val="continue"/>
            <w:tcBorders>
              <w:left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2</w:t>
            </w:r>
            <w:r>
              <w:rPr>
                <w:rFonts w:hint="eastAsia" w:ascii="宋体" w:hAnsi="宋体" w:cs="宋体"/>
                <w:color w:val="000000"/>
                <w:kern w:val="0"/>
                <w:sz w:val="18"/>
                <w:szCs w:val="18"/>
              </w:rPr>
              <w:t>：未发生重大性、系统性安全事故</w:t>
            </w:r>
          </w:p>
        </w:tc>
        <w:tc>
          <w:tcPr>
            <w:tcW w:w="850"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零</w:t>
            </w:r>
          </w:p>
        </w:tc>
        <w:tc>
          <w:tcPr>
            <w:tcW w:w="1268"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零</w:t>
            </w:r>
          </w:p>
        </w:tc>
        <w:tc>
          <w:tcPr>
            <w:tcW w:w="56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3</w:t>
            </w:r>
          </w:p>
        </w:tc>
        <w:tc>
          <w:tcPr>
            <w:tcW w:w="6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3</w:t>
            </w:r>
          </w:p>
        </w:tc>
        <w:tc>
          <w:tcPr>
            <w:tcW w:w="132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465" w:hRule="exact"/>
          <w:jc w:val="center"/>
        </w:trPr>
        <w:tc>
          <w:tcPr>
            <w:tcW w:w="588" w:type="dxa"/>
            <w:vMerge w:val="continue"/>
            <w:tcBorders>
              <w:left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1</w:t>
            </w:r>
            <w:r>
              <w:rPr>
                <w:rFonts w:hint="eastAsia" w:ascii="宋体" w:hAnsi="宋体" w:cs="宋体"/>
                <w:color w:val="000000"/>
                <w:kern w:val="0"/>
                <w:sz w:val="18"/>
                <w:szCs w:val="18"/>
              </w:rPr>
              <w:t>：继续深化质量强市战略</w:t>
            </w:r>
          </w:p>
        </w:tc>
        <w:tc>
          <w:tcPr>
            <w:tcW w:w="850"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color w:val="000000"/>
                <w:kern w:val="0"/>
                <w:sz w:val="18"/>
                <w:szCs w:val="18"/>
              </w:rPr>
              <w:t>继续深化</w:t>
            </w:r>
          </w:p>
        </w:tc>
        <w:tc>
          <w:tcPr>
            <w:tcW w:w="1268"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color w:val="000000"/>
                <w:kern w:val="0"/>
                <w:sz w:val="18"/>
                <w:szCs w:val="18"/>
              </w:rPr>
              <w:t>继续深化</w:t>
            </w:r>
          </w:p>
        </w:tc>
        <w:tc>
          <w:tcPr>
            <w:tcW w:w="56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3</w:t>
            </w:r>
          </w:p>
        </w:tc>
        <w:tc>
          <w:tcPr>
            <w:tcW w:w="6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3</w:t>
            </w:r>
          </w:p>
        </w:tc>
        <w:tc>
          <w:tcPr>
            <w:tcW w:w="132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780" w:hRule="exact"/>
          <w:jc w:val="center"/>
        </w:trPr>
        <w:tc>
          <w:tcPr>
            <w:tcW w:w="588" w:type="dxa"/>
            <w:vMerge w:val="continue"/>
            <w:tcBorders>
              <w:left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2</w:t>
            </w:r>
            <w:r>
              <w:rPr>
                <w:rFonts w:hint="eastAsia" w:ascii="宋体" w:hAnsi="宋体" w:cs="宋体"/>
                <w:color w:val="000000"/>
                <w:kern w:val="0"/>
                <w:sz w:val="18"/>
                <w:szCs w:val="18"/>
              </w:rPr>
              <w:t>：继续深入开展第三届江西省井冈质量奖评选申报和后续指导</w:t>
            </w:r>
          </w:p>
        </w:tc>
        <w:tc>
          <w:tcPr>
            <w:tcW w:w="850" w:type="dxa"/>
            <w:tcBorders>
              <w:top w:val="nil"/>
              <w:left w:val="nil"/>
              <w:bottom w:val="single" w:color="auto" w:sz="4" w:space="0"/>
              <w:right w:val="single" w:color="auto" w:sz="4" w:space="0"/>
            </w:tcBorders>
            <w:noWrap/>
            <w:vAlign w:val="center"/>
          </w:tcPr>
          <w:p>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继续深入</w:t>
            </w:r>
          </w:p>
        </w:tc>
        <w:tc>
          <w:tcPr>
            <w:tcW w:w="1268"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color w:val="000000"/>
                <w:kern w:val="0"/>
                <w:sz w:val="18"/>
                <w:szCs w:val="18"/>
              </w:rPr>
              <w:t>继续深入</w:t>
            </w:r>
          </w:p>
        </w:tc>
        <w:tc>
          <w:tcPr>
            <w:tcW w:w="56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3</w:t>
            </w:r>
          </w:p>
        </w:tc>
        <w:tc>
          <w:tcPr>
            <w:tcW w:w="6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3</w:t>
            </w:r>
          </w:p>
        </w:tc>
        <w:tc>
          <w:tcPr>
            <w:tcW w:w="132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975" w:hRule="exact"/>
          <w:jc w:val="center"/>
        </w:trPr>
        <w:tc>
          <w:tcPr>
            <w:tcW w:w="588" w:type="dxa"/>
            <w:vMerge w:val="continue"/>
            <w:tcBorders>
              <w:left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color w:val="000000"/>
                <w:kern w:val="0"/>
                <w:sz w:val="18"/>
                <w:szCs w:val="18"/>
              </w:rPr>
            </w:pPr>
            <w:r>
              <w:rPr>
                <w:rFonts w:hint="eastAsia" w:ascii="宋体" w:hAnsi="宋体" w:cs="宋体"/>
                <w:color w:val="000000"/>
                <w:kern w:val="0"/>
                <w:sz w:val="18"/>
                <w:szCs w:val="18"/>
              </w:rPr>
              <w:t>指标</w:t>
            </w:r>
            <w:r>
              <w:rPr>
                <w:rFonts w:ascii="宋体" w:hAnsi="宋体" w:cs="宋体"/>
                <w:color w:val="000000"/>
                <w:kern w:val="0"/>
                <w:sz w:val="18"/>
                <w:szCs w:val="18"/>
              </w:rPr>
              <w:t>3</w:t>
            </w:r>
            <w:r>
              <w:rPr>
                <w:rFonts w:hint="eastAsia" w:ascii="宋体" w:hAnsi="宋体" w:cs="宋体"/>
                <w:color w:val="000000"/>
                <w:kern w:val="0"/>
                <w:sz w:val="18"/>
                <w:szCs w:val="18"/>
              </w:rPr>
              <w:t>：深入推进百城千业万企对标达标提升专项行动和重点产业标准化提升工程</w:t>
            </w:r>
          </w:p>
        </w:tc>
        <w:tc>
          <w:tcPr>
            <w:tcW w:w="850"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继续推进</w:t>
            </w:r>
          </w:p>
        </w:tc>
        <w:tc>
          <w:tcPr>
            <w:tcW w:w="1268"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继续推进</w:t>
            </w:r>
          </w:p>
        </w:tc>
        <w:tc>
          <w:tcPr>
            <w:tcW w:w="56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4</w:t>
            </w:r>
          </w:p>
        </w:tc>
        <w:tc>
          <w:tcPr>
            <w:tcW w:w="6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4</w:t>
            </w:r>
          </w:p>
        </w:tc>
        <w:tc>
          <w:tcPr>
            <w:tcW w:w="132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1882" w:hRule="exact"/>
          <w:jc w:val="center"/>
        </w:trPr>
        <w:tc>
          <w:tcPr>
            <w:tcW w:w="588" w:type="dxa"/>
            <w:vMerge w:val="continue"/>
            <w:tcBorders>
              <w:left w:val="single" w:color="auto" w:sz="4" w:space="0"/>
              <w:right w:val="single" w:color="auto" w:sz="4" w:space="0"/>
            </w:tcBorders>
            <w:noWrap/>
            <w:vAlign w:val="center"/>
          </w:tcPr>
          <w:p>
            <w:pPr>
              <w:widowControl/>
              <w:spacing w:line="240" w:lineRule="exact"/>
              <w:jc w:val="center"/>
              <w:rPr>
                <w:rFonts w:ascii="宋体"/>
                <w:kern w:val="0"/>
                <w:sz w:val="18"/>
                <w:szCs w:val="18"/>
              </w:rPr>
            </w:pPr>
          </w:p>
        </w:tc>
        <w:tc>
          <w:tcPr>
            <w:tcW w:w="980" w:type="dxa"/>
            <w:tcBorders>
              <w:top w:val="nil"/>
              <w:left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满意度</w:t>
            </w:r>
          </w:p>
          <w:p>
            <w:pPr>
              <w:widowControl/>
              <w:spacing w:line="240" w:lineRule="exact"/>
              <w:jc w:val="center"/>
              <w:rPr>
                <w:rFonts w:ascii="宋体"/>
                <w:kern w:val="0"/>
                <w:sz w:val="18"/>
                <w:szCs w:val="18"/>
              </w:rPr>
            </w:pPr>
            <w:r>
              <w:rPr>
                <w:rFonts w:hint="eastAsia" w:ascii="宋体" w:hAnsi="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宋体"/>
                <w:kern w:val="0"/>
                <w:sz w:val="18"/>
                <w:szCs w:val="18"/>
              </w:rPr>
            </w:pPr>
            <w:r>
              <w:rPr>
                <w:rFonts w:hint="eastAsia" w:ascii="宋体" w:hAnsi="宋体" w:cs="宋体"/>
                <w:kern w:val="0"/>
                <w:sz w:val="18"/>
                <w:szCs w:val="18"/>
              </w:rPr>
              <w:t>指标</w:t>
            </w:r>
            <w:r>
              <w:rPr>
                <w:rFonts w:ascii="宋体" w:hAnsi="宋体" w:cs="宋体"/>
                <w:kern w:val="0"/>
                <w:sz w:val="18"/>
                <w:szCs w:val="18"/>
              </w:rPr>
              <w:t>1</w:t>
            </w:r>
            <w:r>
              <w:rPr>
                <w:rFonts w:hint="eastAsia" w:ascii="宋体" w:hAnsi="宋体" w:cs="宋体"/>
                <w:kern w:val="0"/>
                <w:sz w:val="18"/>
                <w:szCs w:val="18"/>
              </w:rPr>
              <w:t>：政府对我局质量工作满意度</w:t>
            </w:r>
          </w:p>
        </w:tc>
        <w:tc>
          <w:tcPr>
            <w:tcW w:w="850"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良好</w:t>
            </w:r>
          </w:p>
        </w:tc>
        <w:tc>
          <w:tcPr>
            <w:tcW w:w="1268" w:type="dxa"/>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质量强市考核全省排名第三，小地市第一市政府对该项工作考评结果非常满意</w:t>
            </w:r>
          </w:p>
        </w:tc>
        <w:tc>
          <w:tcPr>
            <w:tcW w:w="56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10</w:t>
            </w:r>
          </w:p>
        </w:tc>
        <w:tc>
          <w:tcPr>
            <w:tcW w:w="6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ascii="宋体" w:hAnsi="宋体" w:cs="宋体"/>
                <w:kern w:val="0"/>
                <w:sz w:val="18"/>
                <w:szCs w:val="18"/>
              </w:rPr>
              <w:t>10</w:t>
            </w:r>
          </w:p>
        </w:tc>
        <w:tc>
          <w:tcPr>
            <w:tcW w:w="132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kern w:val="0"/>
                <w:sz w:val="18"/>
                <w:szCs w:val="18"/>
              </w:rPr>
            </w:pPr>
          </w:p>
        </w:tc>
      </w:tr>
      <w:tr>
        <w:tblPrEx>
          <w:tblCellMar>
            <w:top w:w="0" w:type="dxa"/>
            <w:left w:w="108" w:type="dxa"/>
            <w:bottom w:w="0" w:type="dxa"/>
            <w:right w:w="108" w:type="dxa"/>
          </w:tblCellMar>
        </w:tblPrEx>
        <w:trPr>
          <w:trHeight w:val="300" w:hRule="exact"/>
          <w:jc w:val="center"/>
        </w:trPr>
        <w:tc>
          <w:tcPr>
            <w:tcW w:w="6946"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宋体"/>
                <w:kern w:val="0"/>
                <w:sz w:val="18"/>
                <w:szCs w:val="18"/>
              </w:rPr>
            </w:pPr>
            <w:r>
              <w:rPr>
                <w:rFonts w:hint="eastAsia" w:ascii="宋体" w:hAnsi="宋体" w:cs="宋体"/>
                <w:kern w:val="0"/>
                <w:sz w:val="18"/>
                <w:szCs w:val="18"/>
              </w:rPr>
              <w:t>总分</w:t>
            </w:r>
          </w:p>
        </w:tc>
        <w:tc>
          <w:tcPr>
            <w:tcW w:w="567"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ascii="宋体" w:hAnsi="宋体" w:cs="宋体"/>
                <w:kern w:val="0"/>
                <w:sz w:val="18"/>
                <w:szCs w:val="18"/>
              </w:rPr>
              <w:t>100</w:t>
            </w:r>
          </w:p>
        </w:tc>
        <w:tc>
          <w:tcPr>
            <w:tcW w:w="662" w:type="dxa"/>
            <w:gridSpan w:val="2"/>
            <w:tcBorders>
              <w:top w:val="nil"/>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r>
              <w:rPr>
                <w:rFonts w:ascii="宋体" w:hAnsi="宋体" w:cs="宋体"/>
                <w:kern w:val="0"/>
                <w:sz w:val="18"/>
                <w:szCs w:val="18"/>
              </w:rPr>
              <w:t>91.7</w:t>
            </w:r>
          </w:p>
        </w:tc>
        <w:tc>
          <w:tcPr>
            <w:tcW w:w="1322" w:type="dxa"/>
            <w:gridSpan w:val="2"/>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宋体" w:hAnsi="宋体" w:cs="宋体"/>
                <w:kern w:val="0"/>
                <w:sz w:val="18"/>
                <w:szCs w:val="18"/>
              </w:rPr>
            </w:pPr>
          </w:p>
        </w:tc>
      </w:tr>
    </w:tbl>
    <w:p/>
    <w:p/>
    <w:p/>
    <w:p/>
    <w:p/>
    <w:p>
      <w:pPr>
        <w:widowControl/>
        <w:spacing w:line="600" w:lineRule="exact"/>
        <w:ind w:firstLine="640"/>
        <w:jc w:val="center"/>
        <w:rPr>
          <w:rFonts w:ascii="宋体"/>
          <w:b/>
          <w:bCs/>
          <w:sz w:val="32"/>
          <w:szCs w:val="32"/>
        </w:rPr>
      </w:pPr>
      <w:r>
        <w:rPr>
          <w:rFonts w:hint="eastAsia" w:ascii="宋体" w:hAnsi="宋体" w:cs="宋体"/>
          <w:b/>
          <w:bCs/>
          <w:sz w:val="32"/>
          <w:szCs w:val="32"/>
        </w:rPr>
        <w:t>第四部分</w:t>
      </w:r>
      <w:r>
        <w:rPr>
          <w:rFonts w:ascii="宋体" w:hAnsi="宋体" w:cs="宋体"/>
          <w:b/>
          <w:bCs/>
          <w:sz w:val="32"/>
          <w:szCs w:val="32"/>
        </w:rPr>
        <w:t xml:space="preserve">  </w:t>
      </w:r>
      <w:r>
        <w:rPr>
          <w:rFonts w:hint="eastAsia" w:ascii="宋体" w:hAnsi="宋体" w:cs="宋体"/>
          <w:b/>
          <w:bCs/>
          <w:sz w:val="32"/>
          <w:szCs w:val="32"/>
        </w:rPr>
        <w:t>名词解释</w:t>
      </w:r>
    </w:p>
    <w:p>
      <w:pPr>
        <w:pStyle w:val="6"/>
        <w:spacing w:line="600" w:lineRule="atLeast"/>
        <w:ind w:firstLine="600"/>
        <w:rPr>
          <w:rFonts w:ascii="仿宋" w:hAnsi="仿宋" w:eastAsia="仿宋"/>
          <w:sz w:val="30"/>
          <w:szCs w:val="30"/>
        </w:rPr>
      </w:pPr>
    </w:p>
    <w:p>
      <w:pPr>
        <w:ind w:firstLine="600" w:firstLineChars="200"/>
        <w:jc w:val="left"/>
        <w:rPr>
          <w:rFonts w:ascii="仿宋" w:hAnsi="仿宋" w:eastAsia="仿宋"/>
          <w:sz w:val="30"/>
          <w:szCs w:val="30"/>
        </w:rPr>
      </w:pPr>
      <w:r>
        <w:rPr>
          <w:rFonts w:hint="eastAsia" w:ascii="仿宋" w:hAnsi="仿宋" w:eastAsia="仿宋" w:cs="仿宋"/>
          <w:sz w:val="30"/>
          <w:szCs w:val="30"/>
        </w:rPr>
        <w:t>（一）工资福利支出：反映单位开支的在职职工和编制外长期聘用人员的各类劳动报酬，以及为上述人员缴纳的各项社会保险费等。</w:t>
      </w:r>
    </w:p>
    <w:p>
      <w:pPr>
        <w:ind w:firstLine="630"/>
        <w:jc w:val="left"/>
        <w:rPr>
          <w:rFonts w:ascii="仿宋" w:hAnsi="仿宋" w:eastAsia="仿宋"/>
          <w:sz w:val="30"/>
          <w:szCs w:val="30"/>
        </w:rPr>
      </w:pPr>
      <w:r>
        <w:rPr>
          <w:rFonts w:hint="eastAsia" w:ascii="仿宋" w:hAnsi="仿宋" w:eastAsia="仿宋" w:cs="仿宋"/>
          <w:sz w:val="30"/>
          <w:szCs w:val="30"/>
        </w:rPr>
        <w:t>（二）商品和服务支出：反映单位购买商品和服务的支出，不包括用于购置固定资产、战略性和应急性物资储备等资本性支出。</w:t>
      </w:r>
    </w:p>
    <w:p>
      <w:pPr>
        <w:ind w:firstLine="630"/>
        <w:jc w:val="left"/>
        <w:rPr>
          <w:rFonts w:ascii="仿宋" w:hAnsi="仿宋" w:eastAsia="仿宋"/>
          <w:sz w:val="30"/>
          <w:szCs w:val="30"/>
        </w:rPr>
      </w:pPr>
      <w:r>
        <w:rPr>
          <w:rFonts w:hint="eastAsia" w:ascii="仿宋" w:hAnsi="仿宋" w:eastAsia="仿宋" w:cs="仿宋"/>
          <w:sz w:val="30"/>
          <w:szCs w:val="30"/>
        </w:rPr>
        <w:t>（三）对个人和家庭的补助：反映政府用于对个人和家庭的补助支出。</w:t>
      </w:r>
    </w:p>
    <w:p>
      <w:pPr>
        <w:ind w:firstLine="630"/>
        <w:jc w:val="left"/>
        <w:rPr>
          <w:rFonts w:ascii="仿宋" w:hAnsi="仿宋" w:eastAsia="仿宋"/>
          <w:sz w:val="30"/>
          <w:szCs w:val="30"/>
        </w:rPr>
      </w:pPr>
      <w:r>
        <w:rPr>
          <w:rFonts w:hint="eastAsia" w:ascii="仿宋" w:hAnsi="仿宋" w:eastAsia="仿宋" w:cs="仿宋"/>
          <w:sz w:val="30"/>
          <w:szCs w:val="30"/>
        </w:rPr>
        <w:t>（四）资本性支出：反映各单位安排的资本性支出。切块由发展改革部门安排的基本建设支出不在此科目反映。</w:t>
      </w:r>
    </w:p>
    <w:p>
      <w:pPr>
        <w:ind w:firstLine="630"/>
        <w:jc w:val="left"/>
        <w:rPr>
          <w:rFonts w:ascii="仿宋" w:hAnsi="仿宋" w:eastAsia="仿宋"/>
          <w:sz w:val="30"/>
          <w:szCs w:val="30"/>
        </w:rPr>
      </w:pPr>
      <w:r>
        <w:rPr>
          <w:rFonts w:hint="eastAsia" w:ascii="仿宋" w:hAnsi="仿宋" w:eastAsia="仿宋" w:cs="仿宋"/>
          <w:sz w:val="30"/>
          <w:szCs w:val="30"/>
        </w:rPr>
        <w:t>（五）“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ind w:firstLine="630"/>
        <w:jc w:val="left"/>
        <w:rPr>
          <w:rFonts w:ascii="仿宋" w:hAnsi="仿宋" w:eastAsia="仿宋"/>
          <w:sz w:val="30"/>
          <w:szCs w:val="30"/>
        </w:rPr>
      </w:pPr>
      <w:r>
        <w:rPr>
          <w:rFonts w:hint="eastAsia" w:ascii="仿宋" w:hAnsi="仿宋" w:eastAsia="仿宋" w:cs="仿宋"/>
          <w:sz w:val="30"/>
          <w:szCs w:val="30"/>
        </w:rPr>
        <w:t>（六）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pPr>
        <w:ind w:firstLine="630"/>
        <w:jc w:val="left"/>
        <w:rPr>
          <w:rFonts w:ascii="仿宋" w:hAnsi="仿宋" w:eastAsia="仿宋"/>
          <w:sz w:val="30"/>
          <w:szCs w:val="30"/>
        </w:rPr>
      </w:pPr>
      <w:r>
        <w:rPr>
          <w:rFonts w:hint="eastAsia" w:ascii="仿宋" w:hAnsi="仿宋" w:eastAsia="仿宋" w:cs="仿宋"/>
          <w:sz w:val="30"/>
          <w:szCs w:val="30"/>
        </w:rPr>
        <w:t>（五）一般公共服务支出：反映政府提供一般公共服务的支出。</w:t>
      </w:r>
    </w:p>
    <w:p>
      <w:pPr>
        <w:ind w:firstLine="630"/>
        <w:jc w:val="left"/>
        <w:rPr>
          <w:rFonts w:ascii="仿宋" w:hAnsi="仿宋" w:eastAsia="仿宋"/>
          <w:sz w:val="30"/>
          <w:szCs w:val="30"/>
        </w:rPr>
      </w:pPr>
      <w:r>
        <w:rPr>
          <w:rFonts w:hint="eastAsia" w:ascii="仿宋" w:hAnsi="仿宋" w:eastAsia="仿宋" w:cs="仿宋"/>
          <w:sz w:val="30"/>
          <w:szCs w:val="30"/>
        </w:rPr>
        <w:t>（六）社会保障和就业支出：反映政府在社会保障与就业方面的支出。</w:t>
      </w:r>
    </w:p>
    <w:p>
      <w:pPr>
        <w:ind w:firstLine="630"/>
        <w:jc w:val="left"/>
        <w:rPr>
          <w:rFonts w:ascii="仿宋" w:hAnsi="仿宋" w:eastAsia="仿宋"/>
          <w:sz w:val="30"/>
          <w:szCs w:val="30"/>
        </w:rPr>
      </w:pPr>
      <w:r>
        <w:rPr>
          <w:rFonts w:hint="eastAsia" w:ascii="仿宋" w:hAnsi="仿宋" w:eastAsia="仿宋" w:cs="仿宋"/>
          <w:sz w:val="30"/>
          <w:szCs w:val="30"/>
        </w:rPr>
        <w:t>（七）卫生健康支出：反映政府卫生健康方面的支出。</w:t>
      </w:r>
    </w:p>
    <w:p>
      <w:pPr>
        <w:ind w:firstLine="630"/>
        <w:jc w:val="left"/>
        <w:rPr>
          <w:rFonts w:ascii="仿宋" w:hAnsi="仿宋" w:eastAsia="仿宋"/>
          <w:sz w:val="30"/>
          <w:szCs w:val="30"/>
        </w:rPr>
      </w:pPr>
      <w:r>
        <w:rPr>
          <w:rFonts w:hint="eastAsia" w:ascii="仿宋" w:hAnsi="仿宋" w:eastAsia="仿宋" w:cs="仿宋"/>
          <w:sz w:val="30"/>
          <w:szCs w:val="30"/>
        </w:rPr>
        <w:t>（八）住房保障支出：集中反映政府用于住房方面的支出。</w:t>
      </w:r>
    </w:p>
    <w:p>
      <w:pPr>
        <w:ind w:firstLine="630"/>
        <w:jc w:val="left"/>
        <w:rPr>
          <w:rFonts w:ascii="仿宋" w:hAnsi="仿宋" w:eastAsia="仿宋"/>
          <w:sz w:val="30"/>
          <w:szCs w:val="30"/>
        </w:rPr>
      </w:pPr>
      <w:r>
        <w:rPr>
          <w:rFonts w:hint="eastAsia" w:ascii="仿宋" w:hAnsi="仿宋" w:eastAsia="仿宋" w:cs="仿宋"/>
          <w:sz w:val="30"/>
          <w:szCs w:val="30"/>
        </w:rPr>
        <w:t>（九）其他支出：反映不能划分到上述功能科目的其他政府支出。</w:t>
      </w:r>
    </w:p>
    <w:p>
      <w:pPr>
        <w:rPr>
          <w:rFonts w:ascii="仿宋_GB2312" w:hAnsi="仿宋_GB2312" w:eastAsia="仿宋_GB2312"/>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1A0F3C52" w:usb2="00000010"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F4D72"/>
    <w:multiLevelType w:val="singleLevel"/>
    <w:tmpl w:val="2CAF4D72"/>
    <w:lvl w:ilvl="0" w:tentative="0">
      <w:start w:val="1"/>
      <w:numFmt w:val="chineseCounting"/>
      <w:suff w:val="nothing"/>
      <w:lvlText w:val="（%1）"/>
      <w:lvlJc w:val="left"/>
      <w:rPr>
        <w:rFonts w:hint="eastAsia"/>
      </w:rPr>
    </w:lvl>
  </w:abstractNum>
  <w:abstractNum w:abstractNumId="1">
    <w:nsid w:val="41E78FCB"/>
    <w:multiLevelType w:val="singleLevel"/>
    <w:tmpl w:val="41E78FC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4DE"/>
    <w:rsid w:val="001D1CAB"/>
    <w:rsid w:val="002A2CB6"/>
    <w:rsid w:val="002F350D"/>
    <w:rsid w:val="00301532"/>
    <w:rsid w:val="00310ED2"/>
    <w:rsid w:val="006667F3"/>
    <w:rsid w:val="00696930"/>
    <w:rsid w:val="00724251"/>
    <w:rsid w:val="007F385C"/>
    <w:rsid w:val="00850C6F"/>
    <w:rsid w:val="00877843"/>
    <w:rsid w:val="00892CAA"/>
    <w:rsid w:val="009F2C0B"/>
    <w:rsid w:val="009F7358"/>
    <w:rsid w:val="00DA64DE"/>
    <w:rsid w:val="00F01A4C"/>
    <w:rsid w:val="00FD26A5"/>
    <w:rsid w:val="0BD44F54"/>
    <w:rsid w:val="10AA7124"/>
    <w:rsid w:val="11C2384E"/>
    <w:rsid w:val="126246E7"/>
    <w:rsid w:val="12DC2A7A"/>
    <w:rsid w:val="13003237"/>
    <w:rsid w:val="13F967AE"/>
    <w:rsid w:val="17925A0B"/>
    <w:rsid w:val="19BA54DF"/>
    <w:rsid w:val="1A9B4134"/>
    <w:rsid w:val="20655FB3"/>
    <w:rsid w:val="23EB0EE8"/>
    <w:rsid w:val="24F33284"/>
    <w:rsid w:val="257F0044"/>
    <w:rsid w:val="26F90F8A"/>
    <w:rsid w:val="28326207"/>
    <w:rsid w:val="2AD41F70"/>
    <w:rsid w:val="2E3F4EE3"/>
    <w:rsid w:val="352A495A"/>
    <w:rsid w:val="35D77791"/>
    <w:rsid w:val="3640055E"/>
    <w:rsid w:val="3643468E"/>
    <w:rsid w:val="36775E38"/>
    <w:rsid w:val="3884369B"/>
    <w:rsid w:val="39FF1A7A"/>
    <w:rsid w:val="3AC62BD5"/>
    <w:rsid w:val="3F63591E"/>
    <w:rsid w:val="3F796BA5"/>
    <w:rsid w:val="4AC74E3A"/>
    <w:rsid w:val="4BA23489"/>
    <w:rsid w:val="4CC704A5"/>
    <w:rsid w:val="4F860D33"/>
    <w:rsid w:val="4FCF6CEA"/>
    <w:rsid w:val="55EC7430"/>
    <w:rsid w:val="57261140"/>
    <w:rsid w:val="5C064A9B"/>
    <w:rsid w:val="5DB11BDC"/>
    <w:rsid w:val="611E196C"/>
    <w:rsid w:val="651210AB"/>
    <w:rsid w:val="66E004FF"/>
    <w:rsid w:val="6BF70326"/>
    <w:rsid w:val="71A92108"/>
    <w:rsid w:val="71D166F8"/>
    <w:rsid w:val="72AB0A40"/>
    <w:rsid w:val="72C84A2B"/>
    <w:rsid w:val="72E1442C"/>
    <w:rsid w:val="746D42AA"/>
    <w:rsid w:val="787B38F5"/>
    <w:rsid w:val="791643DD"/>
    <w:rsid w:val="7B49261B"/>
    <w:rsid w:val="7B5A3CF7"/>
    <w:rsid w:val="7C1A7CBE"/>
    <w:rsid w:val="7FD00CB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5"/>
    <w:qFormat/>
    <w:uiPriority w:val="99"/>
    <w:pPr>
      <w:keepNext/>
      <w:keepLines/>
      <w:spacing w:line="413" w:lineRule="auto"/>
      <w:outlineLvl w:val="1"/>
    </w:pPr>
    <w:rPr>
      <w:rFonts w:ascii="Arial" w:hAnsi="Arial" w:eastAsia="黑体" w:cs="Arial"/>
      <w:b/>
      <w:bCs/>
      <w:sz w:val="32"/>
      <w:szCs w:val="32"/>
    </w:rPr>
  </w:style>
  <w:style w:type="character" w:default="1" w:styleId="4">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Heading 2 Char"/>
    <w:basedOn w:val="4"/>
    <w:link w:val="2"/>
    <w:semiHidden/>
    <w:qFormat/>
    <w:locked/>
    <w:uiPriority w:val="99"/>
    <w:rPr>
      <w:rFonts w:ascii="Cambria" w:hAnsi="Cambria" w:eastAsia="宋体" w:cs="Cambria"/>
      <w:b/>
      <w:bCs/>
      <w:sz w:val="32"/>
      <w:szCs w:val="32"/>
    </w:rPr>
  </w:style>
  <w:style w:type="paragraph" w:customStyle="1" w:styleId="6">
    <w:name w:val="p0"/>
    <w:basedOn w:val="1"/>
    <w:uiPriority w:val="99"/>
    <w:pPr>
      <w:widowControl/>
    </w:pPr>
    <w:rPr>
      <w:kern w:val="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user</Company>
  <Pages>21</Pages>
  <Words>1078</Words>
  <Characters>6145</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Administrator</cp:lastModifiedBy>
  <dcterms:modified xsi:type="dcterms:W3CDTF">2020-10-09T06:54:32Z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