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景德镇市委</w:t>
      </w:r>
      <w:r>
        <w:rPr>
          <w:rFonts w:hint="eastAsia" w:ascii="黑体" w:hAnsi="黑体" w:eastAsia="黑体"/>
          <w:sz w:val="44"/>
          <w:szCs w:val="36"/>
          <w:lang w:eastAsia="zh-CN"/>
        </w:rPr>
        <w:t>统战部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景德镇市委</w:t>
      </w:r>
      <w:bookmarkStart w:id="0" w:name="_GoBack"/>
      <w:bookmarkEnd w:id="0"/>
      <w:r>
        <w:rPr>
          <w:rFonts w:hint="eastAsia" w:ascii="黑体" w:hAnsi="黑体" w:eastAsia="黑体"/>
          <w:sz w:val="32"/>
          <w:szCs w:val="32"/>
          <w:lang w:eastAsia="zh-CN"/>
        </w:rPr>
        <w:t>统战部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统战部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napToGrid w:val="0"/>
        <w:spacing w:line="52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1．主要职能</w:t>
      </w:r>
      <w:r>
        <w:rPr>
          <w:rFonts w:hint="eastAsia" w:ascii="仿宋_GB2312" w:hAnsi="仿宋" w:eastAsia="仿宋_GB2312"/>
          <w:sz w:val="32"/>
          <w:szCs w:val="32"/>
        </w:rPr>
        <w:t>。</w:t>
      </w:r>
    </w:p>
    <w:p>
      <w:pPr>
        <w:tabs>
          <w:tab w:val="left" w:pos="734"/>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加强党对统一战线工作集中统一领导的要求，发挥统战工作方面的参谋、组织协调、具体执行、督促检查等作用，了解情况、掌握政策、协调关系、安排人事、增进共识、加强团结，协调统一战线各方面关系，贯彻落实中央、省委、市委关于统一战线重大决策部署，巩固壮大最广泛的统一战线。</w:t>
      </w:r>
    </w:p>
    <w:p>
      <w:pPr>
        <w:tabs>
          <w:tab w:val="left" w:pos="734"/>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（二）贯彻落实党中央、省委关于统一战线工作的理论、政策和法律法规及市委相关决策部署，深入调查研究，及时向市委报告统一战线工作情况并提出建议，统筹协调和指导各地各部门各单位统一战线工作。</w:t>
      </w:r>
    </w:p>
    <w:p>
      <w:pPr>
        <w:tabs>
          <w:tab w:val="left" w:pos="822"/>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发现，培养党外代表人士，负责党外人士的政治安排，会同有关部门做好安排党外人士担任政府和司法机关等领导职务的工作，协助民主党派市委会、市工商联做好干部管理工作，反映和协调解决党外代表人士工作生活中的实际困难，主管全市统一战线干部培训工作。</w:t>
      </w:r>
    </w:p>
    <w:p>
      <w:pPr>
        <w:tabs>
          <w:tab w:val="left" w:pos="822"/>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（四）贯彻落实党的宣传工作方针，统筹推进全市统一战线宣传工作，拟定全市统一战线宣传工作政策和规划并组织实施，研判涉及统一战线的舆情并协调有关部门应对处置。</w:t>
      </w:r>
    </w:p>
    <w:p>
      <w:pPr>
        <w:tabs>
          <w:tab w:val="left" w:pos="822"/>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联系各民主党派，通报情况、反映意见，贯彻落实中国共产党领导的多党合作和政治协商制度以及对民主党派的方针政策，支持、帮助民主党派加强自身建设，做好支持民主党派履行职责、发挥作用的工作。</w:t>
      </w:r>
    </w:p>
    <w:p>
      <w:pPr>
        <w:tabs>
          <w:tab w:val="left" w:pos="684"/>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（六）贯彻落实党的民族工作方针，协调处理民族工作中的重大问题，根据分工做好少数民族干部工作，全面促进民族事业发展。</w:t>
      </w:r>
    </w:p>
    <w:p>
      <w:pPr>
        <w:tabs>
          <w:tab w:val="left" w:pos="684"/>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一管理宗教工作，贯彻落实党的宗教工作基本方针和政策，依法管理宗教行政事务，保护公民宗教信仰自由和正常的宗教活动，维护宗教界合法权益，抵御境外利用宗教进行渗透，引导各宗教坚持中国化方向，巩固和发展同宗教界的爱国统一战线。</w:t>
      </w:r>
    </w:p>
    <w:p>
      <w:pPr>
        <w:tabs>
          <w:tab w:val="left" w:pos="684"/>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联系、培养无党派代表人士，支持、帮助无党派人士加强自身建设、发挥作用。调查研究党外知识分子和新的社会阶层人士情况并提出政策建议，联系、培养党外知识分子和新的社会阶层代表人士，开展思想政治工作，指导高等学校、科研院所、国有企业等有关单位和社会组织开展党外知识分子和新的社会阶层人士统战工作。</w:t>
      </w:r>
    </w:p>
    <w:p>
      <w:pPr>
        <w:tabs>
          <w:tab w:val="left" w:pos="797"/>
        </w:tabs>
        <w:wordWrap w:val="0"/>
        <w:topLinePunct/>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pPr>
        <w:tabs>
          <w:tab w:val="left" w:pos="797"/>
        </w:tabs>
        <w:wordWrap w:val="0"/>
        <w:topLinePunct/>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统一管理侨务工作，贯彻落实中共中央、省委、市委的侨务工作政策，组织协调、督促检查有关部门贯彻执行侨务工作的方针政策和有关规定，管理侨务行政事务，统筹协调有关部门和社会团体涉侨工作，联系海外有关侨团和代表人士。</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（十一）负责开展海外统战工作，促进祖国统一，加强我市对外交流合作。联系香港、澳门、台湾和海外有关社团及代表人士。</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（十二）协助管理县（市、区）党委统战部部长。受市委委托，领导市工商联党组，指导工商联工作。指导市社会主义学院工作。做好统一战线有关单位和团体的管理工作。</w:t>
      </w:r>
    </w:p>
    <w:p>
      <w:pPr>
        <w:snapToGrid w:val="0"/>
        <w:spacing w:line="520" w:lineRule="exact"/>
        <w:ind w:firstLine="640" w:firstLineChars="200"/>
        <w:rPr>
          <w:rFonts w:ascii="仿宋" w:hAnsi="仿宋" w:eastAsia="仿宋" w:cs="仿宋"/>
          <w:color w:val="080808"/>
          <w:sz w:val="32"/>
          <w:szCs w:val="32"/>
          <w:shd w:val="clear" w:color="auto" w:fill="FFFFFF"/>
        </w:rPr>
      </w:pPr>
      <w:r>
        <w:rPr>
          <w:rFonts w:hint="eastAsia" w:ascii="仿宋_GB2312" w:hAnsi="仿宋_GB2312" w:eastAsia="仿宋_GB2312" w:cs="仿宋_GB2312"/>
          <w:sz w:val="32"/>
          <w:szCs w:val="32"/>
        </w:rPr>
        <w:t>（十三）完成市委交办的其他任务。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个，包括：</w:t>
      </w:r>
      <w:r>
        <w:rPr>
          <w:rFonts w:hint="eastAsia" w:ascii="仿宋" w:hAnsi="仿宋" w:eastAsia="仿宋" w:cs="仿宋"/>
          <w:sz w:val="32"/>
          <w:szCs w:val="32"/>
          <w:lang w:val="en-US" w:eastAsia="zh-CN"/>
        </w:rPr>
        <w:t>景德镇市委统战部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17</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17</w:t>
      </w:r>
      <w:r>
        <w:rPr>
          <w:rFonts w:hint="eastAsia" w:ascii="仿宋" w:hAnsi="仿宋" w:eastAsia="仿宋"/>
          <w:sz w:val="30"/>
          <w:szCs w:val="30"/>
        </w:rPr>
        <w:t xml:space="preserve"> 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 人，退休人员 </w:t>
      </w:r>
      <w:r>
        <w:rPr>
          <w:rFonts w:hint="eastAsia" w:ascii="仿宋" w:hAnsi="仿宋" w:eastAsia="仿宋"/>
          <w:sz w:val="30"/>
          <w:szCs w:val="30"/>
          <w:lang w:val="en-US" w:eastAsia="zh-CN"/>
        </w:rPr>
        <w:t>0</w:t>
      </w:r>
      <w:r>
        <w:rPr>
          <w:rFonts w:hint="eastAsia" w:ascii="仿宋" w:hAnsi="仿宋" w:eastAsia="仿宋"/>
          <w:sz w:val="30"/>
          <w:szCs w:val="30"/>
        </w:rPr>
        <w:t xml:space="preserve">  人；</w:t>
      </w:r>
      <w:r>
        <w:rPr>
          <w:rFonts w:hint="eastAsia" w:ascii="仿宋" w:hAnsi="仿宋" w:eastAsia="仿宋"/>
          <w:sz w:val="30"/>
          <w:szCs w:val="30"/>
          <w:lang w:val="en-US" w:eastAsia="zh-CN"/>
        </w:rPr>
        <w:t>年末其他人员 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268595" cy="4878705"/>
            <wp:effectExtent l="0" t="0" r="825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71135" cy="2758440"/>
            <wp:effectExtent l="0" t="0" r="571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71135" cy="275844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70500" cy="3387090"/>
            <wp:effectExtent l="0" t="0" r="6350" b="38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5270500" cy="338709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9865" cy="4213860"/>
            <wp:effectExtent l="0" t="0" r="6985" b="1524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7"/>
                    <a:stretch>
                      <a:fillRect/>
                    </a:stretch>
                  </pic:blipFill>
                  <pic:spPr>
                    <a:xfrm>
                      <a:off x="0" y="0"/>
                      <a:ext cx="5269865" cy="421386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70500" cy="5023485"/>
            <wp:effectExtent l="0" t="0" r="6350" b="571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5270500" cy="502348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6690" cy="9105265"/>
            <wp:effectExtent l="0" t="0" r="10160" b="63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9230" cy="4832985"/>
            <wp:effectExtent l="0" t="0" r="7620" b="571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0"/>
                    <a:stretch>
                      <a:fillRect/>
                    </a:stretch>
                  </pic:blipFill>
                  <pic:spPr>
                    <a:xfrm>
                      <a:off x="0" y="0"/>
                      <a:ext cx="5269230" cy="483298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8595" cy="1692910"/>
            <wp:effectExtent l="0" t="0" r="8255" b="254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4791075" cy="2962275"/>
            <wp:effectExtent l="0" t="0" r="9525" b="952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年度收入总计735.08万元，其中年初结转和结余99.91万元，较201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95.49</w:t>
      </w:r>
      <w:r>
        <w:rPr>
          <w:rFonts w:hint="eastAsia" w:ascii="仿宋" w:hAnsi="仿宋" w:eastAsia="仿宋"/>
          <w:sz w:val="30"/>
          <w:szCs w:val="30"/>
        </w:rPr>
        <w:t>万元，增长</w:t>
      </w:r>
      <w:r>
        <w:rPr>
          <w:rFonts w:hint="eastAsia" w:ascii="仿宋" w:hAnsi="仿宋" w:eastAsia="仿宋"/>
          <w:sz w:val="30"/>
          <w:szCs w:val="30"/>
          <w:lang w:val="en-US" w:eastAsia="zh-CN"/>
        </w:rPr>
        <w:t>2160</w:t>
      </w:r>
      <w:r>
        <w:rPr>
          <w:rFonts w:hint="eastAsia" w:ascii="仿宋" w:hAnsi="仿宋" w:eastAsia="仿宋"/>
          <w:sz w:val="30"/>
          <w:szCs w:val="30"/>
        </w:rPr>
        <w:t>%；本年收入合计635.17万元，较201</w:t>
      </w:r>
      <w:r>
        <w:rPr>
          <w:rFonts w:hint="eastAsia" w:ascii="仿宋" w:hAnsi="仿宋" w:eastAsia="仿宋"/>
          <w:sz w:val="30"/>
          <w:szCs w:val="30"/>
          <w:lang w:val="en-US" w:eastAsia="zh-CN"/>
        </w:rPr>
        <w:t>8</w:t>
      </w:r>
      <w:r>
        <w:rPr>
          <w:rFonts w:hint="eastAsia" w:ascii="仿宋" w:hAnsi="仿宋" w:eastAsia="仿宋"/>
          <w:sz w:val="30"/>
          <w:szCs w:val="30"/>
        </w:rPr>
        <w:t>年增加111.91万元，增长21.39%，主要原因是：人员</w:t>
      </w:r>
      <w:r>
        <w:rPr>
          <w:rFonts w:hint="eastAsia" w:ascii="仿宋" w:hAnsi="仿宋" w:eastAsia="仿宋"/>
          <w:sz w:val="30"/>
          <w:szCs w:val="30"/>
          <w:lang w:eastAsia="zh-CN"/>
        </w:rPr>
        <w:t>调动</w:t>
      </w:r>
      <w:r>
        <w:rPr>
          <w:rFonts w:hint="eastAsia" w:ascii="仿宋" w:hAnsi="仿宋" w:eastAsia="仿宋"/>
          <w:sz w:val="30"/>
          <w:szCs w:val="30"/>
        </w:rPr>
        <w:t>工资调整、建国七十周年庆祝活动</w:t>
      </w:r>
      <w:r>
        <w:rPr>
          <w:rFonts w:hint="eastAsia" w:ascii="仿宋" w:hAnsi="仿宋" w:eastAsia="仿宋"/>
          <w:sz w:val="30"/>
          <w:szCs w:val="30"/>
          <w:lang w:eastAsia="zh-CN"/>
        </w:rPr>
        <w:t>等</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本年收入的具体构成为：财政拨款收入635.17万元，占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%；经营收入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snapToGrid w:val="0"/>
        <w:spacing w:line="560" w:lineRule="exact"/>
        <w:ind w:firstLine="600" w:firstLineChars="2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年度支出总计735.08万元，其中本年支出合计   501.60万元，较201</w:t>
      </w:r>
      <w:r>
        <w:rPr>
          <w:rFonts w:hint="eastAsia" w:ascii="仿宋" w:hAnsi="仿宋" w:eastAsia="仿宋"/>
          <w:sz w:val="30"/>
          <w:szCs w:val="30"/>
          <w:lang w:val="en-US" w:eastAsia="zh-CN"/>
        </w:rPr>
        <w:t>8</w:t>
      </w:r>
      <w:r>
        <w:rPr>
          <w:rFonts w:hint="eastAsia" w:ascii="仿宋" w:hAnsi="仿宋" w:eastAsia="仿宋"/>
          <w:sz w:val="30"/>
          <w:szCs w:val="30"/>
        </w:rPr>
        <w:t>年增加73.84万元，增长17.26 %，主要原因是：</w:t>
      </w:r>
      <w:r>
        <w:rPr>
          <w:rFonts w:hint="eastAsia" w:ascii="仿宋_GB2312" w:hAnsi="仿宋" w:eastAsia="仿宋_GB2312"/>
          <w:sz w:val="32"/>
          <w:szCs w:val="32"/>
        </w:rPr>
        <w:t>2019增加了建国70周年庆祝活动40万和非公经济成就展和专题纪录片制作费等37万</w:t>
      </w:r>
      <w:r>
        <w:rPr>
          <w:rFonts w:hint="eastAsia" w:ascii="仿宋" w:hAnsi="仿宋" w:eastAsia="仿宋"/>
          <w:sz w:val="30"/>
          <w:szCs w:val="30"/>
        </w:rPr>
        <w:t>；年末结转和结余233.48万元，较201</w:t>
      </w:r>
      <w:r>
        <w:rPr>
          <w:rFonts w:hint="eastAsia" w:ascii="仿宋" w:hAnsi="仿宋" w:eastAsia="仿宋"/>
          <w:sz w:val="30"/>
          <w:szCs w:val="30"/>
          <w:lang w:val="en-US" w:eastAsia="zh-CN"/>
        </w:rPr>
        <w:t>8</w:t>
      </w:r>
      <w:r>
        <w:rPr>
          <w:rFonts w:hint="eastAsia" w:ascii="仿宋" w:hAnsi="仿宋" w:eastAsia="仿宋"/>
          <w:sz w:val="30"/>
          <w:szCs w:val="30"/>
        </w:rPr>
        <w:t>年增加99.91万元，增长133.57%，主要原因是：</w:t>
      </w:r>
      <w:r>
        <w:rPr>
          <w:rFonts w:hint="eastAsia" w:ascii="仿宋" w:hAnsi="仿宋" w:eastAsia="仿宋"/>
          <w:sz w:val="30"/>
          <w:szCs w:val="30"/>
          <w:lang w:eastAsia="zh-CN"/>
        </w:rPr>
        <w:t>部分资金年底下达，结存到下年使用</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仿宋" w:hAnsi="仿宋" w:eastAsia="仿宋"/>
          <w:sz w:val="30"/>
          <w:szCs w:val="30"/>
        </w:rPr>
        <w:t>本年支出的具体构成为：基本支出501.60万元，占</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484.40</w:t>
      </w:r>
      <w:r>
        <w:rPr>
          <w:rFonts w:hint="eastAsia" w:ascii="仿宋" w:hAnsi="仿宋" w:eastAsia="仿宋"/>
          <w:sz w:val="30"/>
          <w:szCs w:val="30"/>
        </w:rPr>
        <w:t>万元，决算数为635.17万元，完成年初预算的</w:t>
      </w:r>
      <w:r>
        <w:rPr>
          <w:rFonts w:hint="eastAsia" w:ascii="仿宋" w:hAnsi="仿宋" w:eastAsia="仿宋"/>
          <w:sz w:val="30"/>
          <w:szCs w:val="30"/>
          <w:lang w:val="en-US" w:eastAsia="zh-CN"/>
        </w:rPr>
        <w:t>131.13</w:t>
      </w:r>
      <w:r>
        <w:rPr>
          <w:rFonts w:hint="eastAsia" w:ascii="仿宋" w:hAnsi="仿宋" w:eastAsia="仿宋"/>
          <w:sz w:val="30"/>
          <w:szCs w:val="30"/>
        </w:rPr>
        <w:t>%。其中：</w:t>
      </w:r>
    </w:p>
    <w:p>
      <w:pPr>
        <w:ind w:firstLine="630"/>
        <w:jc w:val="left"/>
        <w:rPr>
          <w:rFonts w:hint="eastAsia" w:ascii="仿宋" w:hAnsi="仿宋" w:eastAsia="仿宋" w:cs="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432.35</w:t>
      </w:r>
      <w:r>
        <w:rPr>
          <w:rFonts w:hint="eastAsia" w:ascii="仿宋" w:hAnsi="仿宋" w:eastAsia="仿宋"/>
          <w:sz w:val="30"/>
          <w:szCs w:val="30"/>
        </w:rPr>
        <w:t>万元，决算数为436.11万元，完成年初预算的</w:t>
      </w:r>
      <w:r>
        <w:rPr>
          <w:rFonts w:hint="eastAsia" w:ascii="仿宋" w:hAnsi="仿宋" w:eastAsia="仿宋"/>
          <w:sz w:val="30"/>
          <w:szCs w:val="30"/>
          <w:lang w:val="en-US" w:eastAsia="zh-CN"/>
        </w:rPr>
        <w:t>100.87</w:t>
      </w:r>
      <w:r>
        <w:rPr>
          <w:rFonts w:hint="eastAsia" w:ascii="仿宋" w:hAnsi="仿宋" w:eastAsia="仿宋"/>
          <w:sz w:val="30"/>
          <w:szCs w:val="30"/>
        </w:rPr>
        <w:t>%</w:t>
      </w:r>
      <w:r>
        <w:rPr>
          <w:rFonts w:hint="eastAsia" w:ascii="仿宋" w:hAnsi="仿宋" w:eastAsia="仿宋" w:cs="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23.90</w:t>
      </w:r>
      <w:r>
        <w:rPr>
          <w:rFonts w:hint="eastAsia" w:ascii="仿宋" w:hAnsi="仿宋" w:eastAsia="仿宋"/>
          <w:sz w:val="30"/>
          <w:szCs w:val="30"/>
        </w:rPr>
        <w:t>万元，决算数为</w:t>
      </w:r>
      <w:r>
        <w:rPr>
          <w:rFonts w:hint="eastAsia" w:ascii="仿宋" w:hAnsi="仿宋" w:eastAsia="仿宋"/>
          <w:sz w:val="30"/>
          <w:szCs w:val="30"/>
          <w:lang w:val="en-US" w:eastAsia="zh-CN"/>
        </w:rPr>
        <w:t>24.20</w:t>
      </w:r>
      <w:r>
        <w:rPr>
          <w:rFonts w:hint="eastAsia" w:ascii="仿宋" w:hAnsi="仿宋" w:eastAsia="仿宋"/>
          <w:sz w:val="30"/>
          <w:szCs w:val="30"/>
        </w:rPr>
        <w:t>万元，完成年初预算的</w:t>
      </w:r>
      <w:r>
        <w:rPr>
          <w:rFonts w:hint="eastAsia" w:ascii="仿宋" w:hAnsi="仿宋" w:eastAsia="仿宋"/>
          <w:sz w:val="30"/>
          <w:szCs w:val="30"/>
          <w:lang w:val="en-US" w:eastAsia="zh-CN"/>
        </w:rPr>
        <w:t>101.25</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14.83</w:t>
      </w:r>
      <w:r>
        <w:rPr>
          <w:rFonts w:hint="eastAsia" w:ascii="仿宋" w:hAnsi="仿宋" w:eastAsia="仿宋"/>
          <w:sz w:val="30"/>
          <w:szCs w:val="30"/>
        </w:rPr>
        <w:t>万元，决算数为</w:t>
      </w:r>
      <w:r>
        <w:rPr>
          <w:rFonts w:hint="eastAsia" w:ascii="仿宋" w:hAnsi="仿宋" w:eastAsia="仿宋"/>
          <w:sz w:val="30"/>
          <w:szCs w:val="30"/>
          <w:lang w:val="en-US" w:eastAsia="zh-CN"/>
        </w:rPr>
        <w:t>14.83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13.32</w:t>
      </w:r>
      <w:r>
        <w:rPr>
          <w:rFonts w:hint="eastAsia" w:ascii="仿宋" w:hAnsi="仿宋" w:eastAsia="仿宋"/>
          <w:sz w:val="30"/>
          <w:szCs w:val="30"/>
        </w:rPr>
        <w:t>万元，决算数为</w:t>
      </w:r>
      <w:r>
        <w:rPr>
          <w:rFonts w:hint="eastAsia" w:ascii="仿宋" w:hAnsi="仿宋" w:eastAsia="仿宋"/>
          <w:sz w:val="30"/>
          <w:szCs w:val="30"/>
          <w:lang w:val="en-US" w:eastAsia="zh-CN"/>
        </w:rPr>
        <w:t>13.32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其他支出</w:t>
      </w:r>
      <w:r>
        <w:rPr>
          <w:rFonts w:hint="eastAsia" w:ascii="仿宋" w:hAnsi="仿宋" w:eastAsia="仿宋"/>
          <w:sz w:val="30"/>
          <w:szCs w:val="30"/>
        </w:rPr>
        <w:t>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22.00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年度一般公共预算财政拨款基本支出501.60万元，其中：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（一）工资福利支出320.23万元，较201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7.16</w:t>
      </w:r>
      <w:r>
        <w:rPr>
          <w:rFonts w:hint="eastAsia" w:ascii="仿宋" w:hAnsi="仿宋" w:eastAsia="仿宋"/>
          <w:sz w:val="30"/>
          <w:szCs w:val="30"/>
        </w:rPr>
        <w:t>万元，下降</w:t>
      </w:r>
      <w:r>
        <w:rPr>
          <w:rFonts w:hint="eastAsia" w:ascii="仿宋" w:hAnsi="仿宋" w:eastAsia="仿宋"/>
          <w:sz w:val="30"/>
          <w:szCs w:val="30"/>
          <w:lang w:val="en-US" w:eastAsia="zh-CN"/>
        </w:rPr>
        <w:t>2.18</w:t>
      </w:r>
      <w:r>
        <w:rPr>
          <w:rFonts w:hint="eastAsia" w:ascii="仿宋" w:hAnsi="仿宋" w:eastAsia="仿宋"/>
          <w:sz w:val="30"/>
          <w:szCs w:val="30"/>
        </w:rPr>
        <w:t>%，主要原因是：</w:t>
      </w:r>
      <w:r>
        <w:rPr>
          <w:rFonts w:hint="eastAsia" w:ascii="仿宋" w:hAnsi="仿宋" w:eastAsia="仿宋"/>
          <w:sz w:val="30"/>
          <w:szCs w:val="30"/>
          <w:lang w:eastAsia="zh-CN"/>
        </w:rPr>
        <w:t>有人员退休调动</w:t>
      </w:r>
      <w:r>
        <w:rPr>
          <w:rFonts w:hint="eastAsia" w:ascii="仿宋" w:hAnsi="仿宋" w:eastAsia="仿宋"/>
          <w:sz w:val="30"/>
          <w:szCs w:val="30"/>
        </w:rPr>
        <w:t>。</w:t>
      </w:r>
    </w:p>
    <w:p>
      <w:pPr>
        <w:snapToGrid w:val="0"/>
        <w:spacing w:line="560" w:lineRule="exact"/>
        <w:ind w:firstLine="600" w:firstLineChars="200"/>
        <w:rPr>
          <w:rFonts w:ascii="仿宋_GB2312" w:hAnsi="仿宋" w:eastAsia="仿宋_GB2312"/>
          <w:sz w:val="32"/>
          <w:szCs w:val="32"/>
        </w:rPr>
      </w:pPr>
      <w:r>
        <w:rPr>
          <w:rFonts w:hint="eastAsia" w:ascii="仿宋" w:hAnsi="仿宋" w:eastAsia="仿宋"/>
          <w:sz w:val="30"/>
          <w:szCs w:val="30"/>
        </w:rPr>
        <w:t>（二）商品和服务支出161.72万元，较201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86.61</w:t>
      </w:r>
      <w:r>
        <w:rPr>
          <w:rFonts w:hint="eastAsia" w:ascii="仿宋" w:hAnsi="仿宋" w:eastAsia="仿宋"/>
          <w:sz w:val="30"/>
          <w:szCs w:val="30"/>
        </w:rPr>
        <w:t>万元，增长</w:t>
      </w:r>
      <w:r>
        <w:rPr>
          <w:rFonts w:hint="eastAsia" w:ascii="仿宋" w:hAnsi="仿宋" w:eastAsia="仿宋"/>
          <w:sz w:val="30"/>
          <w:szCs w:val="30"/>
          <w:lang w:val="en-US" w:eastAsia="zh-CN"/>
        </w:rPr>
        <w:t>115.31</w:t>
      </w:r>
      <w:r>
        <w:rPr>
          <w:rFonts w:hint="eastAsia" w:ascii="仿宋" w:hAnsi="仿宋" w:eastAsia="仿宋"/>
          <w:sz w:val="30"/>
          <w:szCs w:val="30"/>
        </w:rPr>
        <w:t>%，主要原因是：</w:t>
      </w:r>
      <w:r>
        <w:rPr>
          <w:rFonts w:hint="eastAsia" w:ascii="仿宋_GB2312" w:hAnsi="仿宋" w:eastAsia="仿宋_GB2312"/>
          <w:sz w:val="32"/>
          <w:szCs w:val="32"/>
        </w:rPr>
        <w:t>2019增加了建国70周年庆祝活动40万和非公经济成就展和专题纪录片制作费等37万</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（三）对个人和家庭补助支出14.90万元，较201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0.33</w:t>
      </w:r>
      <w:r>
        <w:rPr>
          <w:rFonts w:hint="eastAsia" w:ascii="仿宋" w:hAnsi="仿宋" w:eastAsia="仿宋"/>
          <w:sz w:val="30"/>
          <w:szCs w:val="30"/>
        </w:rPr>
        <w:t>万元，下降</w:t>
      </w:r>
      <w:r>
        <w:rPr>
          <w:rFonts w:hint="eastAsia" w:ascii="仿宋" w:hAnsi="仿宋" w:eastAsia="仿宋"/>
          <w:sz w:val="30"/>
          <w:szCs w:val="30"/>
          <w:lang w:val="en-US" w:eastAsia="zh-CN"/>
        </w:rPr>
        <w:t>2.26</w:t>
      </w:r>
      <w:r>
        <w:rPr>
          <w:rFonts w:hint="eastAsia" w:ascii="仿宋" w:hAnsi="仿宋" w:eastAsia="仿宋"/>
          <w:sz w:val="30"/>
          <w:szCs w:val="30"/>
        </w:rPr>
        <w:t xml:space="preserve"> %，主要原因是：</w:t>
      </w:r>
      <w:r>
        <w:rPr>
          <w:rFonts w:hint="eastAsia" w:ascii="仿宋" w:hAnsi="仿宋" w:eastAsia="仿宋"/>
          <w:sz w:val="30"/>
          <w:szCs w:val="30"/>
          <w:lang w:eastAsia="zh-CN"/>
        </w:rPr>
        <w:t>有人员退休调动</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（四）资本性支出4.75万元，较201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1.05</w:t>
      </w:r>
      <w:r>
        <w:rPr>
          <w:rFonts w:hint="eastAsia" w:ascii="仿宋" w:hAnsi="仿宋" w:eastAsia="仿宋"/>
          <w:sz w:val="30"/>
          <w:szCs w:val="30"/>
        </w:rPr>
        <w:t>万元，增长</w:t>
      </w:r>
      <w:r>
        <w:rPr>
          <w:rFonts w:hint="eastAsia" w:ascii="仿宋" w:hAnsi="仿宋" w:eastAsia="仿宋"/>
          <w:sz w:val="30"/>
          <w:szCs w:val="30"/>
          <w:lang w:val="en-US" w:eastAsia="zh-CN"/>
        </w:rPr>
        <w:t>28</w:t>
      </w:r>
      <w:r>
        <w:rPr>
          <w:rFonts w:hint="eastAsia" w:ascii="仿宋" w:hAnsi="仿宋" w:eastAsia="仿宋"/>
          <w:sz w:val="30"/>
          <w:szCs w:val="30"/>
        </w:rPr>
        <w:t>%，主要原因是：</w:t>
      </w:r>
      <w:r>
        <w:rPr>
          <w:rFonts w:hint="eastAsia" w:ascii="仿宋" w:hAnsi="仿宋" w:eastAsia="仿宋"/>
          <w:sz w:val="30"/>
          <w:szCs w:val="30"/>
          <w:lang w:eastAsia="zh-CN"/>
        </w:rPr>
        <w:t>今年新购入资产增加</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年度一般公共预算财政拨款“三公”经费支出年初预算数为16.00万元，决算数为9.61万元，完成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_GB2312" w:hAnsi="仿宋_GB2312" w:eastAsia="仿宋_GB2312" w:cs="仿宋_GB2312"/>
          <w:sz w:val="32"/>
          <w:szCs w:val="32"/>
        </w:rPr>
        <w:t>60.06</w:t>
      </w:r>
      <w:r>
        <w:rPr>
          <w:rFonts w:hint="eastAsia" w:ascii="仿宋" w:hAnsi="仿宋" w:eastAsia="仿宋"/>
          <w:sz w:val="30"/>
          <w:szCs w:val="30"/>
        </w:rPr>
        <w:t>%，</w:t>
      </w:r>
      <w:r>
        <w:rPr>
          <w:rFonts w:hint="eastAsia" w:ascii="仿宋_GB2312" w:hAnsi="仿宋_GB2312" w:eastAsia="仿宋_GB2312" w:cs="仿宋_GB2312"/>
          <w:sz w:val="32"/>
          <w:szCs w:val="32"/>
        </w:rPr>
        <w:t>决算数较上年增加3.56万元增长58.98%</w:t>
      </w:r>
      <w:r>
        <w:rPr>
          <w:rFonts w:hint="eastAsia" w:ascii="仿宋" w:hAnsi="仿宋" w:eastAsia="仿宋"/>
          <w:sz w:val="30"/>
          <w:szCs w:val="30"/>
        </w:rPr>
        <w:t>，其中：</w:t>
      </w:r>
    </w:p>
    <w:p>
      <w:pPr>
        <w:spacing w:line="560" w:lineRule="exact"/>
        <w:ind w:firstLine="630"/>
        <w:rPr>
          <w:rFonts w:ascii="仿宋_GB2312" w:hAnsi="仿宋_GB2312" w:eastAsia="仿宋_GB2312" w:cs="仿宋_GB2312"/>
          <w:sz w:val="32"/>
          <w:szCs w:val="32"/>
        </w:rPr>
      </w:pPr>
      <w:r>
        <w:rPr>
          <w:rFonts w:hint="eastAsia" w:ascii="仿宋" w:hAnsi="仿宋" w:eastAsia="仿宋"/>
          <w:sz w:val="30"/>
          <w:szCs w:val="30"/>
        </w:rPr>
        <w:t>（一）</w:t>
      </w:r>
      <w:r>
        <w:rPr>
          <w:rFonts w:hint="eastAsia" w:ascii="仿宋_GB2312" w:hAnsi="仿宋_GB2312" w:eastAsia="仿宋_GB2312" w:cs="仿宋_GB2312"/>
          <w:sz w:val="32"/>
          <w:szCs w:val="32"/>
        </w:rPr>
        <w:t>因公出国（境）支出年初预算数为0万元，决算数为 0万元。决算数比去年同期增长5.04万，原因是2018年没有人员出国（境）2019年安排1人出国。</w:t>
      </w:r>
    </w:p>
    <w:p>
      <w:pPr>
        <w:ind w:firstLine="630"/>
        <w:jc w:val="left"/>
        <w:rPr>
          <w:rFonts w:hint="eastAsia" w:ascii="仿宋_GB2312" w:hAnsi="仿宋_GB2312" w:eastAsia="仿宋_GB2312" w:cs="仿宋_GB2312"/>
          <w:sz w:val="32"/>
          <w:szCs w:val="32"/>
        </w:rPr>
      </w:pPr>
      <w:r>
        <w:rPr>
          <w:rFonts w:hint="eastAsia" w:ascii="仿宋" w:hAnsi="仿宋" w:eastAsia="仿宋"/>
          <w:sz w:val="30"/>
          <w:szCs w:val="30"/>
        </w:rPr>
        <w:t>（二）</w:t>
      </w:r>
      <w:r>
        <w:rPr>
          <w:rFonts w:hint="eastAsia" w:ascii="仿宋_GB2312" w:hAnsi="仿宋_GB2312" w:eastAsia="仿宋_GB2312" w:cs="仿宋_GB2312"/>
          <w:sz w:val="32"/>
          <w:szCs w:val="32"/>
        </w:rPr>
        <w:t>公务接待费支出年初预算数为16万元，决算数为4.57万元。比去年同期减少了1.47万。</w:t>
      </w:r>
    </w:p>
    <w:p>
      <w:pPr>
        <w:tabs>
          <w:tab w:val="left" w:pos="709"/>
        </w:tabs>
        <w:spacing w:line="560" w:lineRule="exact"/>
        <w:ind w:firstLine="630"/>
        <w:rPr>
          <w:rFonts w:ascii="仿宋_GB2312" w:hAnsi="仿宋_GB2312" w:eastAsia="仿宋_GB2312" w:cs="仿宋_GB2312"/>
          <w:sz w:val="32"/>
          <w:szCs w:val="32"/>
        </w:rPr>
      </w:pPr>
      <w:r>
        <w:rPr>
          <w:rFonts w:hint="eastAsia" w:ascii="仿宋" w:hAnsi="仿宋" w:eastAsia="仿宋"/>
          <w:sz w:val="30"/>
          <w:szCs w:val="30"/>
        </w:rPr>
        <w:t>（三）</w:t>
      </w:r>
      <w:r>
        <w:rPr>
          <w:rFonts w:hint="eastAsia" w:ascii="仿宋_GB2312" w:hAnsi="仿宋_GB2312" w:eastAsia="仿宋_GB2312" w:cs="仿宋_GB2312"/>
          <w:sz w:val="32"/>
          <w:szCs w:val="32"/>
        </w:rPr>
        <w:t>公务用车运行维护费支出年初预算数为0万元，决算数为0万元。</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snapToGrid w:val="0"/>
        <w:spacing w:line="560" w:lineRule="exact"/>
        <w:ind w:firstLine="600" w:firstLineChars="200"/>
        <w:rPr>
          <w:rFonts w:ascii="仿宋_GB2312" w:hAnsi="仿宋" w:eastAsia="仿宋_GB2312"/>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年度机关运行经费支出166.48万元，较</w:t>
      </w:r>
      <w:r>
        <w:rPr>
          <w:rFonts w:hint="eastAsia" w:ascii="仿宋" w:hAnsi="仿宋" w:eastAsia="仿宋"/>
          <w:sz w:val="30"/>
          <w:szCs w:val="30"/>
          <w:lang w:val="en-US" w:eastAsia="zh-CN"/>
        </w:rPr>
        <w:t>2018年</w:t>
      </w:r>
      <w:r>
        <w:rPr>
          <w:rFonts w:hint="eastAsia" w:ascii="仿宋" w:hAnsi="仿宋" w:eastAsia="仿宋"/>
          <w:sz w:val="30"/>
          <w:szCs w:val="30"/>
        </w:rPr>
        <w:t>增加</w:t>
      </w:r>
      <w:r>
        <w:rPr>
          <w:rFonts w:hint="eastAsia" w:ascii="仿宋" w:hAnsi="仿宋" w:eastAsia="仿宋"/>
          <w:sz w:val="30"/>
          <w:szCs w:val="30"/>
          <w:lang w:val="en-US" w:eastAsia="zh-CN"/>
        </w:rPr>
        <w:t>87.67</w:t>
      </w:r>
      <w:r>
        <w:rPr>
          <w:rFonts w:hint="eastAsia" w:ascii="仿宋" w:hAnsi="仿宋" w:eastAsia="仿宋"/>
          <w:sz w:val="30"/>
          <w:szCs w:val="30"/>
        </w:rPr>
        <w:t>万元，增长</w:t>
      </w:r>
      <w:r>
        <w:rPr>
          <w:rFonts w:hint="eastAsia" w:ascii="仿宋" w:hAnsi="仿宋" w:eastAsia="仿宋"/>
          <w:sz w:val="30"/>
          <w:szCs w:val="30"/>
          <w:lang w:val="en-US" w:eastAsia="zh-CN"/>
        </w:rPr>
        <w:t>111.25</w:t>
      </w:r>
      <w:r>
        <w:rPr>
          <w:rFonts w:hint="eastAsia" w:ascii="仿宋" w:hAnsi="仿宋" w:eastAsia="仿宋"/>
          <w:sz w:val="30"/>
          <w:szCs w:val="30"/>
        </w:rPr>
        <w:t>%，主要原因是</w:t>
      </w:r>
      <w:r>
        <w:rPr>
          <w:rFonts w:hint="eastAsia" w:ascii="仿宋_GB2312" w:hAnsi="仿宋" w:eastAsia="仿宋_GB2312"/>
          <w:sz w:val="32"/>
          <w:szCs w:val="32"/>
        </w:rPr>
        <w:t>2019增加了建国70周年庆祝活动40万和非公经济成就展和专题纪录片制作费等37万</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年度政府采购支出总额4.75万元，其中：政府采购货物支出4.75万元、政府采购工程支出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万元。授予中小企业合同金额4.75万元，占政府采购支出总额的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%，其中：授予小微企业合同金额4.75万元，占政府采购支出总额的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kern w:val="0"/>
          <w:sz w:val="30"/>
          <w:szCs w:val="30"/>
        </w:rPr>
        <w:t xml:space="preserve">   </w:t>
      </w:r>
      <w:r>
        <w:rPr>
          <w:rFonts w:hint="eastAsia" w:ascii="仿宋" w:hAnsi="仿宋" w:eastAsia="仿宋" w:cs="仿宋_GB2312"/>
          <w:color w:val="000000" w:themeColor="text1"/>
          <w:kern w:val="0"/>
          <w:sz w:val="30"/>
          <w:szCs w:val="30"/>
          <w14:textFill>
            <w14:solidFill>
              <w14:schemeClr w14:val="tx1"/>
            </w14:solidFill>
          </w14:textFill>
        </w:rPr>
        <w:t>（一）绩效管理工作开展情况。</w:t>
      </w:r>
    </w:p>
    <w:p>
      <w:pPr>
        <w:autoSpaceDE w:val="0"/>
        <w:autoSpaceDN w:val="0"/>
        <w:adjustRightInd w:val="0"/>
        <w:spacing w:line="360" w:lineRule="auto"/>
        <w:ind w:firstLine="600"/>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根据预算绩效管理要求，我部门组织对</w:t>
      </w:r>
      <w:r>
        <w:rPr>
          <w:rFonts w:ascii="仿宋" w:hAnsi="仿宋" w:eastAsia="仿宋" w:cs="仿宋_GB2312"/>
          <w:color w:val="000000" w:themeColor="text1"/>
          <w:kern w:val="0"/>
          <w:sz w:val="30"/>
          <w:szCs w:val="30"/>
          <w14:textFill>
            <w14:solidFill>
              <w14:schemeClr w14:val="tx1"/>
            </w14:solidFill>
          </w14:textFill>
        </w:rPr>
        <w:t>201</w:t>
      </w:r>
      <w:r>
        <w:rPr>
          <w:rFonts w:hint="eastAsia" w:ascii="仿宋" w:hAnsi="仿宋" w:eastAsia="仿宋" w:cs="仿宋_GB2312"/>
          <w:color w:val="000000" w:themeColor="text1"/>
          <w:kern w:val="0"/>
          <w:sz w:val="30"/>
          <w:szCs w:val="30"/>
          <w:lang w:val="en-US" w:eastAsia="zh-CN"/>
          <w14:textFill>
            <w14:solidFill>
              <w14:schemeClr w14:val="tx1"/>
            </w14:solidFill>
          </w14:textFill>
        </w:rPr>
        <w:t>9</w:t>
      </w:r>
      <w:r>
        <w:rPr>
          <w:rFonts w:hint="eastAsia" w:ascii="仿宋" w:hAnsi="仿宋" w:eastAsia="仿宋" w:cs="仿宋_GB2312"/>
          <w:color w:val="000000" w:themeColor="text1"/>
          <w:kern w:val="0"/>
          <w:sz w:val="30"/>
          <w:szCs w:val="30"/>
          <w14:textFill>
            <w14:solidFill>
              <w14:schemeClr w14:val="tx1"/>
            </w14:solidFill>
          </w14:textFill>
        </w:rPr>
        <w:t>年度一般公共预算项目支出全面开展绩效自评，其中，一级项目</w:t>
      </w:r>
      <w:r>
        <w:rPr>
          <w:rFonts w:hint="eastAsia" w:ascii="仿宋" w:hAnsi="仿宋" w:eastAsia="仿宋" w:cs="仿宋_GB2312"/>
          <w:color w:val="000000" w:themeColor="text1"/>
          <w:kern w:val="0"/>
          <w:sz w:val="30"/>
          <w:szCs w:val="30"/>
          <w:lang w:val="en-US" w:eastAsia="zh-CN"/>
          <w14:textFill>
            <w14:solidFill>
              <w14:schemeClr w14:val="tx1"/>
            </w14:solidFill>
          </w14:textFill>
        </w:rPr>
        <w:t>1</w:t>
      </w:r>
      <w:r>
        <w:rPr>
          <w:rFonts w:hint="eastAsia" w:ascii="仿宋" w:hAnsi="仿宋" w:eastAsia="仿宋" w:cs="仿宋_GB2312"/>
          <w:color w:val="000000" w:themeColor="text1"/>
          <w:kern w:val="0"/>
          <w:sz w:val="30"/>
          <w:szCs w:val="30"/>
          <w14:textFill>
            <w14:solidFill>
              <w14:schemeClr w14:val="tx1"/>
            </w14:solidFill>
          </w14:textFill>
        </w:rPr>
        <w:t>个，二级项目</w:t>
      </w:r>
    </w:p>
    <w:p>
      <w:pPr>
        <w:autoSpaceDE w:val="0"/>
        <w:autoSpaceDN w:val="0"/>
        <w:adjustRightInd w:val="0"/>
        <w:spacing w:line="360" w:lineRule="auto"/>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 xml:space="preserve"> </w:t>
      </w:r>
      <w:r>
        <w:rPr>
          <w:rFonts w:hint="eastAsia" w:ascii="仿宋" w:hAnsi="仿宋" w:eastAsia="仿宋" w:cs="仿宋_GB2312"/>
          <w:color w:val="000000" w:themeColor="text1"/>
          <w:kern w:val="0"/>
          <w:sz w:val="30"/>
          <w:szCs w:val="30"/>
          <w:lang w:val="en-US" w:eastAsia="zh-CN"/>
          <w14:textFill>
            <w14:solidFill>
              <w14:schemeClr w14:val="tx1"/>
            </w14:solidFill>
          </w14:textFill>
        </w:rPr>
        <w:t>8</w:t>
      </w:r>
      <w:r>
        <w:rPr>
          <w:rFonts w:hint="eastAsia" w:ascii="仿宋" w:hAnsi="仿宋" w:eastAsia="仿宋" w:cs="仿宋_GB2312"/>
          <w:color w:val="000000" w:themeColor="text1"/>
          <w:kern w:val="0"/>
          <w:sz w:val="30"/>
          <w:szCs w:val="30"/>
          <w14:textFill>
            <w14:solidFill>
              <w14:schemeClr w14:val="tx1"/>
            </w14:solidFill>
          </w14:textFill>
        </w:rPr>
        <w:t>个，共涉及资金</w:t>
      </w:r>
      <w:r>
        <w:rPr>
          <w:rFonts w:hint="eastAsia" w:ascii="仿宋" w:hAnsi="仿宋" w:eastAsia="仿宋" w:cs="仿宋_GB2312"/>
          <w:color w:val="000000" w:themeColor="text1"/>
          <w:kern w:val="0"/>
          <w:sz w:val="30"/>
          <w:szCs w:val="30"/>
          <w:lang w:val="en-US" w:eastAsia="zh-CN"/>
          <w14:textFill>
            <w14:solidFill>
              <w14:schemeClr w14:val="tx1"/>
            </w14:solidFill>
          </w14:textFill>
        </w:rPr>
        <w:t>279</w:t>
      </w:r>
      <w:r>
        <w:rPr>
          <w:rFonts w:hint="eastAsia" w:ascii="仿宋" w:hAnsi="仿宋" w:eastAsia="仿宋" w:cs="仿宋_GB2312"/>
          <w:color w:val="000000" w:themeColor="text1"/>
          <w:kern w:val="0"/>
          <w:sz w:val="30"/>
          <w:szCs w:val="30"/>
          <w14:textFill>
            <w14:solidFill>
              <w14:schemeClr w14:val="tx1"/>
            </w14:solidFill>
          </w14:textFill>
        </w:rPr>
        <w:t>万元，占一般公共预算项目支出总额的</w:t>
      </w:r>
      <w:r>
        <w:rPr>
          <w:rFonts w:hint="eastAsia" w:ascii="仿宋" w:hAnsi="仿宋" w:eastAsia="仿宋" w:cs="仿宋_GB2312"/>
          <w:color w:val="000000" w:themeColor="text1"/>
          <w:kern w:val="0"/>
          <w:sz w:val="30"/>
          <w:szCs w:val="30"/>
          <w:lang w:val="en-US" w:eastAsia="zh-CN"/>
          <w14:textFill>
            <w14:solidFill>
              <w14:schemeClr w14:val="tx1"/>
            </w14:solidFill>
          </w14:textFill>
        </w:rPr>
        <w:t>46.69</w:t>
      </w:r>
      <w:r>
        <w:rPr>
          <w:rFonts w:hint="eastAsia" w:ascii="仿宋" w:hAnsi="仿宋" w:eastAsia="仿宋" w:cs="仿宋_GB2312"/>
          <w:color w:val="000000" w:themeColor="text1"/>
          <w:kern w:val="0"/>
          <w:sz w:val="30"/>
          <w:szCs w:val="30"/>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_GB2312"/>
          <w:color w:val="000000" w:themeColor="text1"/>
          <w:kern w:val="0"/>
          <w:sz w:val="30"/>
          <w:szCs w:val="30"/>
          <w14:textFill>
            <w14:solidFill>
              <w14:schemeClr w14:val="tx1"/>
            </w14:solidFill>
          </w14:textFill>
        </w:rPr>
        <w:t>组织对</w:t>
      </w:r>
      <w:r>
        <w:rPr>
          <w:rFonts w:hint="eastAsia" w:ascii="仿宋" w:hAnsi="仿宋" w:eastAsia="仿宋" w:cs="仿宋_GB2312"/>
          <w:color w:val="000000" w:themeColor="text1"/>
          <w:kern w:val="0"/>
          <w:sz w:val="30"/>
          <w:szCs w:val="30"/>
          <w:lang w:val="en-US" w:eastAsia="zh-CN"/>
          <w14:textFill>
            <w14:solidFill>
              <w14:schemeClr w14:val="tx1"/>
            </w14:solidFill>
          </w14:textFill>
        </w:rPr>
        <w:t>2019年机关部门支出展开整体支出绩效评价</w:t>
      </w:r>
      <w:r>
        <w:rPr>
          <w:rFonts w:hint="eastAsia" w:ascii="仿宋" w:hAnsi="仿宋" w:eastAsia="仿宋" w:cs="仿宋_GB2312"/>
          <w:color w:val="000000" w:themeColor="text1"/>
          <w:kern w:val="0"/>
          <w:sz w:val="30"/>
          <w:szCs w:val="30"/>
          <w14:textFill>
            <w14:solidFill>
              <w14:schemeClr w14:val="tx1"/>
            </w14:solidFill>
          </w14:textFill>
        </w:rPr>
        <w:t>，涉及一般公共预算支出</w:t>
      </w:r>
      <w:r>
        <w:rPr>
          <w:rFonts w:hint="eastAsia" w:ascii="仿宋" w:hAnsi="仿宋" w:eastAsia="仿宋" w:cs="仿宋_GB2312"/>
          <w:color w:val="000000" w:themeColor="text1"/>
          <w:kern w:val="0"/>
          <w:sz w:val="30"/>
          <w:szCs w:val="30"/>
          <w:lang w:val="en-US" w:eastAsia="zh-CN"/>
          <w14:textFill>
            <w14:solidFill>
              <w14:schemeClr w14:val="tx1"/>
            </w14:solidFill>
          </w14:textFill>
        </w:rPr>
        <w:t>501.60</w:t>
      </w:r>
      <w:r>
        <w:rPr>
          <w:rFonts w:hint="eastAsia" w:ascii="仿宋" w:hAnsi="仿宋" w:eastAsia="仿宋" w:cs="仿宋_GB2312"/>
          <w:color w:val="000000" w:themeColor="text1"/>
          <w:kern w:val="0"/>
          <w:sz w:val="30"/>
          <w:szCs w:val="30"/>
          <w14:textFill>
            <w14:solidFill>
              <w14:schemeClr w14:val="tx1"/>
            </w14:solidFill>
          </w14:textFill>
        </w:rPr>
        <w:t>万元。</w:t>
      </w:r>
      <w:r>
        <w:rPr>
          <w:rFonts w:hint="eastAsia" w:ascii="仿宋" w:hAnsi="仿宋" w:eastAsia="仿宋" w:cs="仿宋"/>
          <w:sz w:val="30"/>
          <w:szCs w:val="30"/>
        </w:rPr>
        <w:t>从评价情况来看，通过综合评价</w:t>
      </w:r>
      <w:r>
        <w:rPr>
          <w:rFonts w:hint="eastAsia" w:ascii="仿宋" w:hAnsi="仿宋" w:eastAsia="仿宋" w:cs="仿宋"/>
          <w:sz w:val="30"/>
          <w:szCs w:val="30"/>
          <w:lang w:eastAsia="zh-CN"/>
        </w:rPr>
        <w:t>各</w:t>
      </w:r>
      <w:r>
        <w:rPr>
          <w:rFonts w:hint="eastAsia" w:ascii="仿宋" w:hAnsi="仿宋" w:eastAsia="仿宋" w:cs="仿宋"/>
          <w:sz w:val="30"/>
          <w:szCs w:val="30"/>
        </w:rPr>
        <w:t xml:space="preserve">个项目在资金执行、项目产出、项目效果及满意度等方面指标，较好的完成了预定的绩效目标，绩效评价等级为优秀。 </w:t>
      </w:r>
    </w:p>
    <w:p>
      <w:pPr>
        <w:autoSpaceDE w:val="0"/>
        <w:autoSpaceDN w:val="0"/>
        <w:adjustRightInd w:val="0"/>
        <w:spacing w:line="360" w:lineRule="auto"/>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我部门今年在</w:t>
      </w:r>
      <w:r>
        <w:rPr>
          <w:rFonts w:hint="eastAsia" w:ascii="仿宋" w:hAnsi="仿宋" w:eastAsia="仿宋" w:cs="仿宋_GB2312"/>
          <w:color w:val="000000" w:themeColor="text1"/>
          <w:kern w:val="0"/>
          <w:sz w:val="30"/>
          <w:szCs w:val="30"/>
          <w:lang w:eastAsia="zh-CN"/>
          <w14:textFill>
            <w14:solidFill>
              <w14:schemeClr w14:val="tx1"/>
            </w14:solidFill>
          </w14:textFill>
        </w:rPr>
        <w:t>市</w:t>
      </w:r>
      <w:r>
        <w:rPr>
          <w:rFonts w:hint="eastAsia" w:ascii="仿宋" w:hAnsi="仿宋" w:eastAsia="仿宋" w:cs="仿宋_GB2312"/>
          <w:color w:val="000000" w:themeColor="text1"/>
          <w:kern w:val="0"/>
          <w:sz w:val="30"/>
          <w:szCs w:val="30"/>
          <w14:textFill>
            <w14:solidFill>
              <w14:schemeClr w14:val="tx1"/>
            </w14:solidFill>
          </w14:textFill>
        </w:rPr>
        <w:t>级部门决算中反映</w:t>
      </w:r>
      <w:r>
        <w:rPr>
          <w:rFonts w:hint="eastAsia" w:ascii="仿宋" w:hAnsi="仿宋" w:eastAsia="仿宋" w:cs="仿宋_GB2312"/>
          <w:color w:val="000000" w:themeColor="text1"/>
          <w:kern w:val="0"/>
          <w:sz w:val="30"/>
          <w:szCs w:val="30"/>
          <w:lang w:eastAsia="zh-CN"/>
          <w14:textFill>
            <w14:solidFill>
              <w14:schemeClr w14:val="tx1"/>
            </w14:solidFill>
          </w14:textFill>
        </w:rPr>
        <w:t>整体支出</w:t>
      </w:r>
      <w:r>
        <w:rPr>
          <w:rFonts w:hint="eastAsia" w:ascii="仿宋" w:hAnsi="仿宋" w:eastAsia="仿宋" w:cs="仿宋_GB2312"/>
          <w:color w:val="000000" w:themeColor="text1"/>
          <w:kern w:val="0"/>
          <w:sz w:val="30"/>
          <w:szCs w:val="30"/>
          <w14:textFill>
            <w14:solidFill>
              <w14:schemeClr w14:val="tx1"/>
            </w14:solidFill>
          </w14:textFill>
        </w:rPr>
        <w:t>绩效自评结果。</w:t>
      </w:r>
    </w:p>
    <w:p>
      <w:pPr>
        <w:autoSpaceDE w:val="0"/>
        <w:autoSpaceDN w:val="0"/>
        <w:adjustRightInd w:val="0"/>
        <w:spacing w:line="360" w:lineRule="auto"/>
        <w:ind w:firstLine="585"/>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lang w:val="en-US" w:eastAsia="zh-CN"/>
          <w14:textFill>
            <w14:solidFill>
              <w14:schemeClr w14:val="tx1"/>
            </w14:solidFill>
          </w14:textFill>
        </w:rPr>
        <w:t>2019年部门</w:t>
      </w:r>
      <w:r>
        <w:rPr>
          <w:rFonts w:hint="eastAsia" w:ascii="仿宋" w:hAnsi="仿宋" w:eastAsia="仿宋" w:cs="仿宋_GB2312"/>
          <w:color w:val="000000" w:themeColor="text1"/>
          <w:kern w:val="0"/>
          <w:sz w:val="30"/>
          <w:szCs w:val="30"/>
          <w:lang w:eastAsia="zh-CN"/>
          <w14:textFill>
            <w14:solidFill>
              <w14:schemeClr w14:val="tx1"/>
            </w14:solidFill>
          </w14:textFill>
        </w:rPr>
        <w:t>整体支出</w:t>
      </w:r>
      <w:r>
        <w:rPr>
          <w:rFonts w:hint="eastAsia" w:ascii="仿宋" w:hAnsi="仿宋" w:eastAsia="仿宋" w:cs="仿宋_GB2312"/>
          <w:color w:val="000000" w:themeColor="text1"/>
          <w:kern w:val="0"/>
          <w:sz w:val="30"/>
          <w:szCs w:val="30"/>
          <w14:textFill>
            <w14:solidFill>
              <w14:schemeClr w14:val="tx1"/>
            </w14:solidFill>
          </w14:textFill>
        </w:rPr>
        <w:t>绩效自评综述：根据年初设定的绩效目标，自评得分为</w:t>
      </w:r>
      <w:r>
        <w:rPr>
          <w:rFonts w:hint="eastAsia" w:ascii="仿宋" w:hAnsi="仿宋" w:eastAsia="仿宋" w:cs="仿宋_GB2312"/>
          <w:color w:val="000000" w:themeColor="text1"/>
          <w:kern w:val="0"/>
          <w:sz w:val="30"/>
          <w:szCs w:val="30"/>
          <w:lang w:val="en-US" w:eastAsia="zh-CN"/>
          <w14:textFill>
            <w14:solidFill>
              <w14:schemeClr w14:val="tx1"/>
            </w14:solidFill>
          </w14:textFill>
        </w:rPr>
        <w:t>92</w:t>
      </w:r>
      <w:r>
        <w:rPr>
          <w:rFonts w:hint="eastAsia" w:ascii="仿宋" w:hAnsi="仿宋" w:eastAsia="仿宋" w:cs="仿宋_GB2312"/>
          <w:color w:val="000000" w:themeColor="text1"/>
          <w:kern w:val="0"/>
          <w:sz w:val="30"/>
          <w:szCs w:val="30"/>
          <w14:textFill>
            <w14:solidFill>
              <w14:schemeClr w14:val="tx1"/>
            </w14:solidFill>
          </w14:textFill>
        </w:rPr>
        <w:t>分。项目全年预算数为</w:t>
      </w:r>
      <w:r>
        <w:rPr>
          <w:rFonts w:hint="eastAsia" w:ascii="仿宋" w:hAnsi="仿宋" w:eastAsia="仿宋" w:cs="仿宋_GB2312"/>
          <w:color w:val="000000" w:themeColor="text1"/>
          <w:kern w:val="0"/>
          <w:sz w:val="30"/>
          <w:szCs w:val="30"/>
          <w:lang w:val="en-US" w:eastAsia="zh-CN"/>
          <w14:textFill>
            <w14:solidFill>
              <w14:schemeClr w14:val="tx1"/>
            </w14:solidFill>
          </w14:textFill>
        </w:rPr>
        <w:t>597.51</w:t>
      </w:r>
      <w:r>
        <w:rPr>
          <w:rFonts w:hint="eastAsia" w:ascii="仿宋" w:hAnsi="仿宋" w:eastAsia="仿宋" w:cs="仿宋_GB2312"/>
          <w:color w:val="000000" w:themeColor="text1"/>
          <w:kern w:val="0"/>
          <w:sz w:val="30"/>
          <w:szCs w:val="30"/>
          <w14:textFill>
            <w14:solidFill>
              <w14:schemeClr w14:val="tx1"/>
            </w14:solidFill>
          </w14:textFill>
        </w:rPr>
        <w:t xml:space="preserve">万元，执行数为   </w:t>
      </w:r>
    </w:p>
    <w:p>
      <w:pPr>
        <w:autoSpaceDE w:val="0"/>
        <w:autoSpaceDN w:val="0"/>
        <w:adjustRightInd w:val="0"/>
        <w:spacing w:line="360" w:lineRule="auto"/>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lang w:val="en-US" w:eastAsia="zh-CN"/>
          <w14:textFill>
            <w14:solidFill>
              <w14:schemeClr w14:val="tx1"/>
            </w14:solidFill>
          </w14:textFill>
        </w:rPr>
        <w:t>501.6</w:t>
      </w:r>
      <w:r>
        <w:rPr>
          <w:rFonts w:hint="eastAsia" w:ascii="仿宋" w:hAnsi="仿宋" w:eastAsia="仿宋" w:cs="仿宋_GB2312"/>
          <w:color w:val="000000" w:themeColor="text1"/>
          <w:kern w:val="0"/>
          <w:sz w:val="30"/>
          <w:szCs w:val="30"/>
          <w14:textFill>
            <w14:solidFill>
              <w14:schemeClr w14:val="tx1"/>
            </w14:solidFill>
          </w14:textFill>
        </w:rPr>
        <w:t>万元，完成预算的</w:t>
      </w:r>
      <w:r>
        <w:rPr>
          <w:rFonts w:hint="eastAsia" w:ascii="仿宋" w:hAnsi="仿宋" w:eastAsia="仿宋" w:cs="仿宋_GB2312"/>
          <w:color w:val="000000" w:themeColor="text1"/>
          <w:kern w:val="0"/>
          <w:sz w:val="30"/>
          <w:szCs w:val="30"/>
          <w:lang w:val="en-US" w:eastAsia="zh-CN"/>
          <w14:textFill>
            <w14:solidFill>
              <w14:schemeClr w14:val="tx1"/>
            </w14:solidFill>
          </w14:textFill>
        </w:rPr>
        <w:t>83.94</w:t>
      </w:r>
      <w:r>
        <w:rPr>
          <w:rFonts w:hint="eastAsia" w:ascii="仿宋" w:hAnsi="仿宋" w:eastAsia="仿宋" w:cs="仿宋_GB2312"/>
          <w:color w:val="000000" w:themeColor="text1"/>
          <w:kern w:val="0"/>
          <w:sz w:val="30"/>
          <w:szCs w:val="30"/>
          <w14:textFill>
            <w14:solidFill>
              <w14:schemeClr w14:val="tx1"/>
            </w14:solidFill>
          </w14:textFill>
        </w:rPr>
        <w:t>%。</w:t>
      </w:r>
    </w:p>
    <w:tbl>
      <w:tblPr>
        <w:tblStyle w:val="2"/>
        <w:tblW w:w="9812" w:type="dxa"/>
        <w:tblInd w:w="-102" w:type="dxa"/>
        <w:tblLayout w:type="autofit"/>
        <w:tblCellMar>
          <w:top w:w="0" w:type="dxa"/>
          <w:left w:w="108" w:type="dxa"/>
          <w:bottom w:w="0" w:type="dxa"/>
          <w:right w:w="108" w:type="dxa"/>
        </w:tblCellMar>
      </w:tblPr>
      <w:tblGrid>
        <w:gridCol w:w="1995"/>
        <w:gridCol w:w="258"/>
        <w:gridCol w:w="372"/>
        <w:gridCol w:w="234"/>
        <w:gridCol w:w="5226"/>
        <w:gridCol w:w="355"/>
        <w:gridCol w:w="485"/>
        <w:gridCol w:w="201"/>
        <w:gridCol w:w="686"/>
      </w:tblGrid>
      <w:tr>
        <w:tblPrEx>
          <w:tblCellMar>
            <w:top w:w="0" w:type="dxa"/>
            <w:left w:w="108" w:type="dxa"/>
            <w:bottom w:w="0" w:type="dxa"/>
            <w:right w:w="108" w:type="dxa"/>
          </w:tblCellMar>
        </w:tblPrEx>
        <w:trPr>
          <w:trHeight w:val="462" w:hRule="atLeast"/>
        </w:trPr>
        <w:tc>
          <w:tcPr>
            <w:tcW w:w="2253" w:type="dxa"/>
            <w:gridSpan w:val="2"/>
            <w:tcBorders>
              <w:top w:val="nil"/>
              <w:left w:val="nil"/>
              <w:bottom w:val="nil"/>
              <w:right w:val="nil"/>
            </w:tcBorders>
            <w:noWrap/>
            <w:vAlign w:val="center"/>
          </w:tcPr>
          <w:p>
            <w:pPr>
              <w:widowControl/>
              <w:jc w:val="left"/>
              <w:rPr>
                <w:rFonts w:ascii="楷体_GB2312" w:hAnsi="宋体" w:eastAsia="楷体_GB2312" w:cs="宋体"/>
                <w:b/>
                <w:bCs/>
                <w:color w:val="000000"/>
                <w:kern w:val="0"/>
                <w:sz w:val="30"/>
                <w:szCs w:val="30"/>
              </w:rPr>
            </w:pPr>
            <w:r>
              <w:rPr>
                <w:rFonts w:hint="eastAsia" w:ascii="楷体_GB2312" w:hAnsi="宋体" w:eastAsia="楷体_GB2312" w:cs="宋体"/>
                <w:b/>
                <w:bCs/>
                <w:color w:val="000000"/>
                <w:kern w:val="0"/>
                <w:sz w:val="30"/>
                <w:szCs w:val="30"/>
              </w:rPr>
              <w:t>附件2：</w:t>
            </w:r>
          </w:p>
        </w:tc>
        <w:tc>
          <w:tcPr>
            <w:tcW w:w="606" w:type="dxa"/>
            <w:gridSpan w:val="2"/>
            <w:tcBorders>
              <w:top w:val="nil"/>
              <w:left w:val="nil"/>
              <w:bottom w:val="nil"/>
              <w:right w:val="nil"/>
            </w:tcBorders>
            <w:noWrap/>
            <w:vAlign w:val="bottom"/>
          </w:tcPr>
          <w:p>
            <w:pPr>
              <w:widowControl/>
              <w:jc w:val="left"/>
              <w:rPr>
                <w:rFonts w:ascii="楷体_GB2312" w:hAnsi="宋体" w:eastAsia="楷体_GB2312" w:cs="宋体"/>
                <w:b/>
                <w:bCs/>
                <w:color w:val="000000"/>
                <w:kern w:val="0"/>
                <w:sz w:val="30"/>
                <w:szCs w:val="30"/>
              </w:rPr>
            </w:pPr>
          </w:p>
        </w:tc>
        <w:tc>
          <w:tcPr>
            <w:tcW w:w="5581" w:type="dxa"/>
            <w:gridSpan w:val="2"/>
            <w:tcBorders>
              <w:top w:val="nil"/>
              <w:left w:val="nil"/>
              <w:bottom w:val="nil"/>
              <w:right w:val="nil"/>
            </w:tcBorders>
            <w:noWrap/>
            <w:vAlign w:val="bottom"/>
          </w:tcPr>
          <w:p>
            <w:pPr>
              <w:widowControl/>
              <w:jc w:val="left"/>
              <w:rPr>
                <w:rFonts w:ascii="楷体_GB2312" w:hAnsi="宋体" w:eastAsia="楷体_GB2312" w:cs="宋体"/>
                <w:b/>
                <w:bCs/>
                <w:color w:val="000000"/>
                <w:kern w:val="0"/>
                <w:sz w:val="30"/>
                <w:szCs w:val="30"/>
              </w:rPr>
            </w:pPr>
          </w:p>
        </w:tc>
        <w:tc>
          <w:tcPr>
            <w:tcW w:w="686" w:type="dxa"/>
            <w:gridSpan w:val="2"/>
            <w:tcBorders>
              <w:top w:val="nil"/>
              <w:left w:val="nil"/>
              <w:bottom w:val="nil"/>
              <w:right w:val="nil"/>
            </w:tcBorders>
            <w:noWrap/>
            <w:vAlign w:val="bottom"/>
          </w:tcPr>
          <w:p>
            <w:pPr>
              <w:widowControl/>
              <w:jc w:val="left"/>
              <w:rPr>
                <w:rFonts w:ascii="楷体_GB2312" w:hAnsi="宋体" w:eastAsia="楷体_GB2312" w:cs="宋体"/>
                <w:b/>
                <w:bCs/>
                <w:color w:val="000000"/>
                <w:kern w:val="0"/>
                <w:sz w:val="30"/>
                <w:szCs w:val="30"/>
              </w:rPr>
            </w:pPr>
          </w:p>
        </w:tc>
        <w:tc>
          <w:tcPr>
            <w:tcW w:w="686" w:type="dxa"/>
            <w:tcBorders>
              <w:top w:val="nil"/>
              <w:left w:val="nil"/>
              <w:bottom w:val="nil"/>
              <w:right w:val="nil"/>
            </w:tcBorders>
            <w:noWrap/>
            <w:vAlign w:val="bottom"/>
          </w:tcPr>
          <w:p>
            <w:pPr>
              <w:widowControl/>
              <w:jc w:val="left"/>
              <w:rPr>
                <w:rFonts w:ascii="楷体_GB2312" w:hAnsi="宋体" w:eastAsia="楷体_GB2312" w:cs="宋体"/>
                <w:b/>
                <w:bCs/>
                <w:color w:val="000000"/>
                <w:kern w:val="0"/>
                <w:sz w:val="30"/>
                <w:szCs w:val="30"/>
              </w:rPr>
            </w:pPr>
          </w:p>
        </w:tc>
      </w:tr>
      <w:tr>
        <w:tblPrEx>
          <w:tblCellMar>
            <w:top w:w="0" w:type="dxa"/>
            <w:left w:w="108" w:type="dxa"/>
            <w:bottom w:w="0" w:type="dxa"/>
            <w:right w:w="108" w:type="dxa"/>
          </w:tblCellMar>
        </w:tblPrEx>
        <w:trPr>
          <w:trHeight w:val="625" w:hRule="atLeast"/>
        </w:trPr>
        <w:tc>
          <w:tcPr>
            <w:tcW w:w="9812" w:type="dxa"/>
            <w:gridSpan w:val="9"/>
            <w:tcBorders>
              <w:top w:val="nil"/>
              <w:left w:val="nil"/>
              <w:bottom w:val="nil"/>
              <w:right w:val="nil"/>
            </w:tcBorders>
            <w:noWrap/>
            <w:vAlign w:val="center"/>
          </w:tcPr>
          <w:p>
            <w:pPr>
              <w:widowControl/>
              <w:spacing w:line="600" w:lineRule="exact"/>
              <w:jc w:val="center"/>
              <w:rPr>
                <w:rFonts w:ascii="方正大标宋简体" w:hAnsi="宋体" w:eastAsia="方正大标宋简体" w:cs="宋体"/>
                <w:color w:val="000000"/>
                <w:kern w:val="0"/>
                <w:sz w:val="44"/>
                <w:szCs w:val="44"/>
              </w:rPr>
            </w:pPr>
            <w:r>
              <w:rPr>
                <w:rFonts w:hint="eastAsia" w:ascii="方正大标宋简体" w:hAnsi="宋体" w:eastAsia="方正大标宋简体" w:cs="宋体"/>
                <w:color w:val="000000"/>
                <w:kern w:val="0"/>
                <w:sz w:val="44"/>
                <w:szCs w:val="44"/>
              </w:rPr>
              <w:t>2019年度市直机关财政预算绩效管理考核评分表</w:t>
            </w:r>
          </w:p>
        </w:tc>
      </w:tr>
      <w:tr>
        <w:tblPrEx>
          <w:tblCellMar>
            <w:top w:w="0" w:type="dxa"/>
            <w:left w:w="108" w:type="dxa"/>
            <w:bottom w:w="0" w:type="dxa"/>
            <w:right w:w="108" w:type="dxa"/>
          </w:tblCellMar>
        </w:tblPrEx>
        <w:trPr>
          <w:trHeight w:val="464" w:hRule="atLeast"/>
        </w:trPr>
        <w:tc>
          <w:tcPr>
            <w:tcW w:w="8925" w:type="dxa"/>
            <w:gridSpan w:val="7"/>
            <w:tcBorders>
              <w:top w:val="nil"/>
              <w:left w:val="nil"/>
              <w:bottom w:val="single" w:color="auto" w:sz="4" w:space="0"/>
              <w:right w:val="nil"/>
            </w:tcBorders>
            <w:noWrap/>
            <w:vAlign w:val="center"/>
          </w:tcPr>
          <w:p>
            <w:pPr>
              <w:widowControl/>
              <w:spacing w:line="36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xml:space="preserve"> 部门（盖章）: </w:t>
            </w:r>
            <w:r>
              <w:rPr>
                <w:rFonts w:hint="eastAsia" w:ascii="楷体_GB2312" w:eastAsia="楷体_GB2312"/>
                <w:b w:val="0"/>
                <w:bCs w:val="0"/>
                <w:sz w:val="32"/>
                <w:szCs w:val="32"/>
                <w:u w:val="none"/>
                <w:lang w:eastAsia="zh-CN"/>
              </w:rPr>
              <w:t>中共景德镇市委统战部</w:t>
            </w:r>
            <w:r>
              <w:rPr>
                <w:rFonts w:hint="eastAsia" w:ascii="仿宋_GB2312" w:hAnsi="宋体" w:eastAsia="仿宋_GB2312" w:cs="宋体"/>
                <w:b w:val="0"/>
                <w:bCs w:val="0"/>
                <w:color w:val="000000"/>
                <w:kern w:val="0"/>
                <w:sz w:val="26"/>
                <w:szCs w:val="26"/>
                <w:u w:val="none"/>
              </w:rPr>
              <w:t xml:space="preserve"> </w:t>
            </w:r>
            <w:r>
              <w:rPr>
                <w:rFonts w:hint="eastAsia" w:ascii="仿宋_GB2312" w:hAnsi="宋体" w:eastAsia="仿宋_GB2312" w:cs="宋体"/>
                <w:color w:val="000000"/>
                <w:kern w:val="0"/>
                <w:sz w:val="26"/>
                <w:szCs w:val="26"/>
              </w:rPr>
              <w:t xml:space="preserve">                                          </w:t>
            </w:r>
          </w:p>
        </w:tc>
        <w:tc>
          <w:tcPr>
            <w:tcW w:w="887" w:type="dxa"/>
            <w:gridSpan w:val="2"/>
            <w:tcBorders>
              <w:top w:val="nil"/>
              <w:left w:val="nil"/>
              <w:bottom w:val="nil"/>
              <w:right w:val="nil"/>
            </w:tcBorders>
            <w:noWrap/>
            <w:vAlign w:val="bottom"/>
          </w:tcPr>
          <w:p>
            <w:pPr>
              <w:widowControl/>
              <w:jc w:val="left"/>
              <w:rPr>
                <w:rFonts w:ascii="仿宋_GB2312" w:hAnsi="宋体" w:eastAsia="仿宋_GB2312" w:cs="宋体"/>
                <w:color w:val="000000"/>
                <w:kern w:val="0"/>
                <w:sz w:val="26"/>
                <w:szCs w:val="26"/>
              </w:rPr>
            </w:pPr>
          </w:p>
        </w:tc>
      </w:tr>
      <w:tr>
        <w:tblPrEx>
          <w:tblCellMar>
            <w:top w:w="0" w:type="dxa"/>
            <w:left w:w="108" w:type="dxa"/>
            <w:bottom w:w="0" w:type="dxa"/>
            <w:right w:w="108" w:type="dxa"/>
          </w:tblCellMar>
        </w:tblPrEx>
        <w:trPr>
          <w:trHeight w:val="460"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考核内容</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spacing w:val="-28"/>
                <w:kern w:val="0"/>
                <w:sz w:val="26"/>
                <w:szCs w:val="26"/>
              </w:rPr>
              <w:t>分值</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计分标准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自评分</w:t>
            </w:r>
          </w:p>
        </w:tc>
        <w:tc>
          <w:tcPr>
            <w:tcW w:w="88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考核分</w:t>
            </w:r>
          </w:p>
        </w:tc>
      </w:tr>
      <w:tr>
        <w:tblPrEx>
          <w:tblCellMar>
            <w:top w:w="0" w:type="dxa"/>
            <w:left w:w="108" w:type="dxa"/>
            <w:bottom w:w="0" w:type="dxa"/>
            <w:right w:w="108" w:type="dxa"/>
          </w:tblCellMar>
        </w:tblPrEx>
        <w:trPr>
          <w:trHeight w:val="702"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spacing w:val="-20"/>
                <w:kern w:val="0"/>
                <w:sz w:val="26"/>
                <w:szCs w:val="26"/>
              </w:rPr>
            </w:pPr>
            <w:r>
              <w:rPr>
                <w:rFonts w:hint="eastAsia" w:ascii="仿宋_GB2312" w:hAnsi="宋体" w:eastAsia="仿宋_GB2312" w:cs="宋体"/>
                <w:b/>
                <w:bCs/>
                <w:spacing w:val="-20"/>
                <w:kern w:val="0"/>
                <w:sz w:val="26"/>
                <w:szCs w:val="26"/>
              </w:rPr>
              <w:t>一、基础工作管理</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20</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(截至2019年底基础工作情况）</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default" w:ascii="仿宋_GB2312" w:hAnsi="宋体" w:eastAsia="仿宋_GB2312" w:cs="宋体"/>
                <w:b/>
                <w:bCs/>
                <w:color w:val="000000"/>
                <w:kern w:val="0"/>
                <w:sz w:val="26"/>
                <w:szCs w:val="26"/>
                <w:lang w:val="en-US"/>
              </w:rPr>
            </w:pPr>
            <w:r>
              <w:rPr>
                <w:rFonts w:hint="eastAsia" w:ascii="仿宋_GB2312" w:hAnsi="宋体" w:eastAsia="仿宋_GB2312" w:cs="宋体"/>
                <w:b/>
                <w:bCs/>
                <w:color w:val="000000"/>
                <w:kern w:val="0"/>
                <w:sz w:val="26"/>
                <w:szCs w:val="26"/>
                <w:lang w:val="en-US" w:eastAsia="zh-CN"/>
              </w:rPr>
              <w:t>17</w:t>
            </w:r>
          </w:p>
        </w:tc>
        <w:tc>
          <w:tcPr>
            <w:tcW w:w="887" w:type="dxa"/>
            <w:gridSpan w:val="2"/>
            <w:tcBorders>
              <w:top w:val="nil"/>
              <w:left w:val="nil"/>
              <w:bottom w:val="single" w:color="auto" w:sz="4" w:space="0"/>
              <w:right w:val="single" w:color="auto" w:sz="4" w:space="0"/>
            </w:tcBorders>
            <w:noWrap/>
            <w:vAlign w:val="bottom"/>
          </w:tcPr>
          <w:p>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（一）组织保障</w:t>
            </w:r>
          </w:p>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成立预算绩效管理领导小组或专门机构的并指定专人负责的，得3分。建立内部绩效管理制度，明确了工作职责和流程的，得2分。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bottom"/>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（二）指标体系（10）</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建立本部门项目支出和整体支出绩效评价个性指标的，每个0.5分。本项最多10分。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8</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（三）考核工作（3）</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考核材料报送及时，在规定时间内报送的，得2分，逾期一个工作日扣0.5分，扣完为止。考核材料形式规范、内容完整、目录清晰、佐证材料齐全的，得1分。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nil"/>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（四）宣传培训（2）</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在市级媒体或单位门户网站宣传预算绩效管理工作的，每篇0.5分，最多1分；举办了本部门（系统）预算绩效管理培训班的，得1分。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1</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二、绩效目标管理</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25</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（2019年预算绩效目标管理情况）</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lang w:val="en-US" w:eastAsia="zh-CN"/>
              </w:rPr>
              <w:t>23.5</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（一）报送要求（5）</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在规定时间内报送绩效目标的，得5分；逾期报送一天扣0.5分，扣完为止。</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（二）质量控制（10）</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申报的绩效目标符合规定的格式要求、相关内容完整的得5分；否则，酌情扣分。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绩效目标描述明确合理的，得2分。否则，酌情扣分。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default" w:ascii="仿宋_GB2312" w:hAnsi="宋体" w:eastAsia="仿宋_GB2312" w:cs="宋体"/>
                <w:color w:val="000000"/>
                <w:kern w:val="0"/>
                <w:sz w:val="26"/>
                <w:szCs w:val="26"/>
                <w:lang w:val="en-US"/>
              </w:rPr>
            </w:pPr>
            <w:r>
              <w:rPr>
                <w:rFonts w:hint="eastAsia" w:ascii="仿宋_GB2312" w:hAnsi="宋体" w:eastAsia="仿宋_GB2312" w:cs="宋体"/>
                <w:color w:val="000000"/>
                <w:kern w:val="0"/>
                <w:sz w:val="26"/>
                <w:szCs w:val="26"/>
                <w:lang w:val="en-US" w:eastAsia="zh-CN"/>
              </w:rPr>
              <w:t>1.5</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绩效指标值细化量化、有明确标准的，得3分。否则，酌情扣分。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000000"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w:t>
            </w:r>
            <w:r>
              <w:rPr>
                <w:rFonts w:hint="eastAsia" w:ascii="仿宋_GB2312" w:hAnsi="宋体" w:eastAsia="仿宋_GB2312" w:cs="宋体"/>
                <w:color w:val="000000"/>
                <w:spacing w:val="-20"/>
                <w:kern w:val="0"/>
                <w:sz w:val="26"/>
                <w:szCs w:val="26"/>
              </w:rPr>
              <w:t>范围和规模</w:t>
            </w:r>
            <w:r>
              <w:rPr>
                <w:rFonts w:hint="eastAsia" w:ascii="仿宋_GB2312" w:hAnsi="宋体" w:eastAsia="仿宋_GB2312" w:cs="宋体"/>
                <w:color w:val="000000"/>
                <w:kern w:val="0"/>
                <w:sz w:val="26"/>
                <w:szCs w:val="26"/>
              </w:rPr>
              <w:t>（10）</w:t>
            </w:r>
          </w:p>
        </w:tc>
        <w:tc>
          <w:tcPr>
            <w:tcW w:w="630" w:type="dxa"/>
            <w:gridSpan w:val="2"/>
            <w:vMerge w:val="restart"/>
            <w:tcBorders>
              <w:top w:val="nil"/>
              <w:left w:val="single" w:color="auto" w:sz="4" w:space="0"/>
              <w:bottom w:val="single" w:color="000000"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w:t>
            </w:r>
          </w:p>
        </w:tc>
        <w:tc>
          <w:tcPr>
            <w:tcW w:w="5460" w:type="dxa"/>
            <w:gridSpan w:val="2"/>
            <w:vMerge w:val="restart"/>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部</w:t>
            </w:r>
            <w:r>
              <w:rPr>
                <w:rFonts w:hint="eastAsia" w:ascii="仿宋_GB2312" w:hAnsi="宋体" w:eastAsia="仿宋_GB2312" w:cs="宋体"/>
                <w:spacing w:val="-6"/>
                <w:kern w:val="0"/>
                <w:sz w:val="26"/>
                <w:szCs w:val="26"/>
              </w:rPr>
              <w:t>门及其所属单位均按要求申报了绩效目标的，按绩效目标填报金额占部门预算总额比例得分。</w:t>
            </w:r>
          </w:p>
        </w:tc>
        <w:tc>
          <w:tcPr>
            <w:tcW w:w="840" w:type="dxa"/>
            <w:gridSpan w:val="2"/>
            <w:vMerge w:val="restart"/>
            <w:tcBorders>
              <w:top w:val="nil"/>
              <w:left w:val="single" w:color="auto" w:sz="4" w:space="0"/>
              <w:bottom w:val="single" w:color="000000"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10</w:t>
            </w:r>
          </w:p>
        </w:tc>
        <w:tc>
          <w:tcPr>
            <w:tcW w:w="887" w:type="dxa"/>
            <w:gridSpan w:val="2"/>
            <w:vMerge w:val="restart"/>
            <w:tcBorders>
              <w:top w:val="nil"/>
              <w:left w:val="single" w:color="auto" w:sz="4" w:space="0"/>
              <w:bottom w:val="single" w:color="000000"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363" w:hRule="atLeast"/>
        </w:trPr>
        <w:tc>
          <w:tcPr>
            <w:tcW w:w="1995" w:type="dxa"/>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5460" w:type="dxa"/>
            <w:gridSpan w:val="2"/>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kern w:val="0"/>
                <w:sz w:val="26"/>
                <w:szCs w:val="26"/>
              </w:rPr>
            </w:pPr>
          </w:p>
        </w:tc>
        <w:tc>
          <w:tcPr>
            <w:tcW w:w="840" w:type="dxa"/>
            <w:gridSpan w:val="2"/>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p>
        </w:tc>
        <w:tc>
          <w:tcPr>
            <w:tcW w:w="887" w:type="dxa"/>
            <w:gridSpan w:val="2"/>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三、绩效监控管理</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15</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(2019年度实施当年绩效监控情况）</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lang w:val="en-US" w:eastAsia="zh-CN"/>
              </w:rPr>
              <w:t>15</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（一）报送要求 （5）</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按要求按时报送的，得5分；逾期一个工作日扣0.5分，扣完为止。</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w:t>
            </w:r>
            <w:r>
              <w:rPr>
                <w:rFonts w:hint="eastAsia" w:ascii="仿宋_GB2312" w:hAnsi="宋体" w:eastAsia="仿宋_GB2312" w:cs="宋体"/>
                <w:color w:val="000000"/>
                <w:spacing w:val="-20"/>
                <w:kern w:val="0"/>
                <w:sz w:val="26"/>
                <w:szCs w:val="26"/>
              </w:rPr>
              <w:t>）范围和质量</w:t>
            </w:r>
            <w:r>
              <w:rPr>
                <w:rFonts w:hint="eastAsia" w:ascii="仿宋_GB2312" w:hAnsi="宋体" w:eastAsia="仿宋_GB2312" w:cs="宋体"/>
                <w:color w:val="000000"/>
                <w:kern w:val="0"/>
                <w:sz w:val="26"/>
                <w:szCs w:val="26"/>
              </w:rPr>
              <w:t>（5）</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部门及其所属单位按要求开展了绩效运行监控的，定期采集绩效运行信息并进行汇总分析的，得3分。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确保绩效目标如期实现，或对偏离绩效目标、预期无效项目及时提出纠偏意见的，得2分。</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xml:space="preserve"> </w:t>
            </w:r>
          </w:p>
        </w:tc>
      </w:tr>
      <w:tr>
        <w:tblPrEx>
          <w:tblCellMar>
            <w:top w:w="0" w:type="dxa"/>
            <w:left w:w="108" w:type="dxa"/>
            <w:bottom w:w="0" w:type="dxa"/>
            <w:right w:w="108" w:type="dxa"/>
          </w:tblCellMar>
        </w:tblPrEx>
        <w:trPr>
          <w:trHeight w:val="567"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考核内容</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spacing w:val="-28"/>
                <w:kern w:val="0"/>
                <w:sz w:val="26"/>
                <w:szCs w:val="26"/>
              </w:rPr>
              <w:t>分值</w:t>
            </w:r>
          </w:p>
        </w:tc>
        <w:tc>
          <w:tcPr>
            <w:tcW w:w="54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计分标准</w:t>
            </w: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自评分</w:t>
            </w:r>
          </w:p>
        </w:tc>
        <w:tc>
          <w:tcPr>
            <w:tcW w:w="88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考核分</w:t>
            </w:r>
          </w:p>
        </w:tc>
      </w:tr>
      <w:tr>
        <w:tblPrEx>
          <w:tblCellMar>
            <w:top w:w="0" w:type="dxa"/>
            <w:left w:w="108" w:type="dxa"/>
            <w:bottom w:w="0" w:type="dxa"/>
            <w:right w:w="108" w:type="dxa"/>
          </w:tblCellMar>
        </w:tblPrEx>
        <w:trPr>
          <w:trHeight w:val="567" w:hRule="atLeast"/>
        </w:trPr>
        <w:tc>
          <w:tcPr>
            <w:tcW w:w="19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（三）落实整改 （5）</w:t>
            </w:r>
          </w:p>
        </w:tc>
        <w:tc>
          <w:tcPr>
            <w:tcW w:w="630"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single" w:color="auto" w:sz="4" w:space="0"/>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主管部门对项目存在问题的单位督促其进行整改的，得3分。</w:t>
            </w:r>
          </w:p>
        </w:tc>
        <w:tc>
          <w:tcPr>
            <w:tcW w:w="840" w:type="dxa"/>
            <w:gridSpan w:val="2"/>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single" w:color="auto" w:sz="4" w:space="0"/>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相关项目单位按要求进行整改的，得2分。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四、绩效评价管理</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25</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(2019年完成2018年度的绩效评价情况）</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hint="default" w:ascii="仿宋_GB2312" w:hAnsi="宋体" w:eastAsia="仿宋_GB2312" w:cs="宋体"/>
                <w:b/>
                <w:bCs/>
                <w:color w:val="000000"/>
                <w:kern w:val="0"/>
                <w:sz w:val="26"/>
                <w:szCs w:val="26"/>
                <w:lang w:val="en-US"/>
              </w:rPr>
            </w:pPr>
            <w:r>
              <w:rPr>
                <w:rFonts w:hint="eastAsia" w:ascii="仿宋_GB2312" w:hAnsi="宋体" w:eastAsia="仿宋_GB2312" w:cs="宋体"/>
                <w:b/>
                <w:bCs/>
                <w:color w:val="000000"/>
                <w:kern w:val="0"/>
                <w:sz w:val="26"/>
                <w:szCs w:val="26"/>
                <w:lang w:val="en-US" w:eastAsia="zh-CN"/>
              </w:rPr>
              <w:t>23</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（一）报送要求（5）</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在规定时间内完成绩效评价并提交绩效评价报告的，得5分；逾期一个工作日扣0.5分，扣完为止。</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000000"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（二）质量要求（12）</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绩效评价报告基本格式规范的，得1分；各项内容完整的，得1分。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6</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绩效评价报告中各项评价指标明确的，得2分；相关数据齐全、标准明确的，得2分；评价结论客观合理的，得2分。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4</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绩效评价报告中对问题分析全面深入的，得2分；所提建议针对性强的，得2分。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w:t>
            </w:r>
            <w:r>
              <w:rPr>
                <w:rFonts w:hint="eastAsia" w:ascii="仿宋_GB2312" w:hAnsi="宋体" w:eastAsia="仿宋_GB2312" w:cs="宋体"/>
                <w:color w:val="000000"/>
                <w:spacing w:val="-20"/>
                <w:kern w:val="0"/>
                <w:sz w:val="26"/>
                <w:szCs w:val="26"/>
              </w:rPr>
              <w:t>范围和规模</w:t>
            </w:r>
            <w:r>
              <w:rPr>
                <w:rFonts w:hint="eastAsia" w:ascii="仿宋_GB2312" w:hAnsi="宋体" w:eastAsia="仿宋_GB2312" w:cs="宋体"/>
                <w:color w:val="000000"/>
                <w:kern w:val="0"/>
                <w:sz w:val="26"/>
                <w:szCs w:val="26"/>
              </w:rPr>
              <w:t>（8）</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8</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所有预算资金均按要求进行绩效自评的，按绩效自评金额占部门预算资金比例得分。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8</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五、结果应用管理</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15</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(2019年完成的2018年度的绩效评价结果应用情况）</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lang w:val="en-US" w:eastAsia="zh-CN"/>
              </w:rPr>
              <w:t>13.5</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000000"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（一）反馈整改（5）</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主管部门将绩效评价结果反馈到所属被评价单位的，得2分。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000000"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将绩效自评结果或财政局重点评价结果落实整改的，得3分。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（二）应用方式（10）</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将评价结果在一定范围内或向社会公开的，得3分。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1.5</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建立评价结果与预算编制挂钩机制，将预算绩效管理融入预算编制、执行、监督全过程，实现预算与绩效管理一体化的，得5分。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建立绩效追责问责机制的，得2分。</w:t>
            </w:r>
          </w:p>
        </w:tc>
        <w:tc>
          <w:tcPr>
            <w:tcW w:w="840" w:type="dxa"/>
            <w:gridSpan w:val="2"/>
            <w:tcBorders>
              <w:top w:val="nil"/>
              <w:left w:val="nil"/>
              <w:bottom w:val="single" w:color="auto" w:sz="4" w:space="0"/>
              <w:right w:val="single" w:color="auto" w:sz="4" w:space="0"/>
            </w:tcBorders>
            <w:noWrap w:val="0"/>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合计</w:t>
            </w:r>
          </w:p>
        </w:tc>
        <w:tc>
          <w:tcPr>
            <w:tcW w:w="63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100</w:t>
            </w:r>
          </w:p>
        </w:tc>
        <w:tc>
          <w:tcPr>
            <w:tcW w:w="5460" w:type="dxa"/>
            <w:gridSpan w:val="2"/>
            <w:tcBorders>
              <w:top w:val="nil"/>
              <w:left w:val="nil"/>
              <w:bottom w:val="single" w:color="auto" w:sz="4" w:space="0"/>
              <w:right w:val="single" w:color="auto" w:sz="4" w:space="0"/>
            </w:tcBorders>
            <w:noWrap w:val="0"/>
            <w:vAlign w:val="center"/>
          </w:tcPr>
          <w:p>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c>
          <w:tcPr>
            <w:tcW w:w="840" w:type="dxa"/>
            <w:gridSpan w:val="2"/>
            <w:tcBorders>
              <w:top w:val="nil"/>
              <w:left w:val="nil"/>
              <w:bottom w:val="single" w:color="auto" w:sz="4" w:space="0"/>
              <w:right w:val="single" w:color="auto" w:sz="4" w:space="0"/>
            </w:tcBorders>
            <w:noWrap w:val="0"/>
            <w:vAlign w:val="center"/>
          </w:tcPr>
          <w:p>
            <w:pPr>
              <w:widowControl/>
              <w:spacing w:line="320" w:lineRule="exact"/>
              <w:jc w:val="center"/>
              <w:rPr>
                <w:rFonts w:hint="default" w:ascii="仿宋_GB2312" w:hAnsi="宋体" w:eastAsia="仿宋_GB2312" w:cs="宋体"/>
                <w:color w:val="000000"/>
                <w:kern w:val="0"/>
                <w:sz w:val="26"/>
                <w:szCs w:val="26"/>
                <w:lang w:val="en-US" w:eastAsia="zh-CN"/>
              </w:rPr>
            </w:pPr>
            <w:r>
              <w:rPr>
                <w:rFonts w:hint="eastAsia" w:ascii="仿宋_GB2312" w:hAnsi="宋体" w:eastAsia="仿宋_GB2312" w:cs="宋体"/>
                <w:b/>
                <w:bCs/>
                <w:color w:val="000000"/>
                <w:kern w:val="0"/>
                <w:sz w:val="26"/>
                <w:szCs w:val="26"/>
                <w:lang w:val="en-US" w:eastAsia="zh-CN"/>
              </w:rPr>
              <w:t>92</w:t>
            </w:r>
          </w:p>
        </w:tc>
        <w:tc>
          <w:tcPr>
            <w:tcW w:w="88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tblPrEx>
          <w:tblCellMar>
            <w:top w:w="0" w:type="dxa"/>
            <w:left w:w="108" w:type="dxa"/>
            <w:bottom w:w="0" w:type="dxa"/>
            <w:right w:w="108" w:type="dxa"/>
          </w:tblCellMar>
        </w:tblPrEx>
        <w:trPr>
          <w:trHeight w:val="439" w:hRule="atLeast"/>
        </w:trPr>
        <w:tc>
          <w:tcPr>
            <w:tcW w:w="9812" w:type="dxa"/>
            <w:gridSpan w:val="9"/>
            <w:tcBorders>
              <w:top w:val="nil"/>
              <w:left w:val="nil"/>
              <w:bottom w:val="nil"/>
              <w:right w:val="nil"/>
            </w:tcBorders>
            <w:noWrap/>
            <w:vAlign w:val="center"/>
          </w:tcPr>
          <w:p>
            <w:pPr>
              <w:widowControl/>
              <w:spacing w:line="40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联系人：</w:t>
            </w:r>
            <w:r>
              <w:rPr>
                <w:rFonts w:hint="eastAsia" w:ascii="仿宋_GB2312" w:hAnsi="宋体" w:eastAsia="仿宋_GB2312" w:cs="宋体"/>
                <w:color w:val="000000"/>
                <w:kern w:val="0"/>
                <w:sz w:val="26"/>
                <w:szCs w:val="26"/>
                <w:lang w:eastAsia="zh-CN"/>
              </w:rPr>
              <w:t>彭长飞</w:t>
            </w:r>
            <w:r>
              <w:rPr>
                <w:rFonts w:hint="eastAsia" w:ascii="仿宋_GB2312" w:hAnsi="宋体" w:eastAsia="仿宋_GB2312" w:cs="宋体"/>
                <w:color w:val="000000"/>
                <w:kern w:val="0"/>
                <w:sz w:val="26"/>
                <w:szCs w:val="26"/>
              </w:rPr>
              <w:t xml:space="preserve">              联系电话：          上报时间：</w:t>
            </w:r>
            <w:r>
              <w:rPr>
                <w:rFonts w:hint="eastAsia" w:ascii="仿宋_GB2312" w:hAnsi="宋体" w:eastAsia="仿宋_GB2312" w:cs="宋体"/>
                <w:color w:val="000000"/>
                <w:kern w:val="0"/>
                <w:sz w:val="26"/>
                <w:szCs w:val="26"/>
                <w:lang w:val="en-US" w:eastAsia="zh-CN"/>
              </w:rPr>
              <w:t>2020</w:t>
            </w:r>
            <w:r>
              <w:rPr>
                <w:rFonts w:hint="eastAsia" w:ascii="仿宋_GB2312" w:hAnsi="宋体" w:eastAsia="仿宋_GB2312" w:cs="宋体"/>
                <w:color w:val="000000"/>
                <w:kern w:val="0"/>
                <w:sz w:val="26"/>
                <w:szCs w:val="26"/>
              </w:rPr>
              <w:t xml:space="preserve"> 年 </w:t>
            </w:r>
            <w:r>
              <w:rPr>
                <w:rFonts w:hint="eastAsia" w:ascii="仿宋_GB2312" w:hAnsi="宋体" w:eastAsia="仿宋_GB2312" w:cs="宋体"/>
                <w:color w:val="000000"/>
                <w:kern w:val="0"/>
                <w:sz w:val="26"/>
                <w:szCs w:val="26"/>
                <w:lang w:val="en-US" w:eastAsia="zh-CN"/>
              </w:rPr>
              <w:t>2</w:t>
            </w:r>
            <w:r>
              <w:rPr>
                <w:rFonts w:hint="eastAsia" w:ascii="仿宋_GB2312" w:hAnsi="宋体" w:eastAsia="仿宋_GB2312" w:cs="宋体"/>
                <w:color w:val="000000"/>
                <w:kern w:val="0"/>
                <w:sz w:val="26"/>
                <w:szCs w:val="26"/>
              </w:rPr>
              <w:t>月</w:t>
            </w:r>
            <w:r>
              <w:rPr>
                <w:rFonts w:hint="eastAsia" w:ascii="仿宋_GB2312" w:hAnsi="宋体" w:eastAsia="仿宋_GB2312" w:cs="宋体"/>
                <w:color w:val="000000"/>
                <w:kern w:val="0"/>
                <w:sz w:val="26"/>
                <w:szCs w:val="26"/>
                <w:lang w:val="en-US" w:eastAsia="zh-CN"/>
              </w:rPr>
              <w:t>20</w:t>
            </w:r>
            <w:r>
              <w:rPr>
                <w:rFonts w:hint="eastAsia" w:ascii="仿宋_GB2312" w:hAnsi="宋体" w:eastAsia="仿宋_GB2312" w:cs="宋体"/>
                <w:color w:val="000000"/>
                <w:kern w:val="0"/>
                <w:sz w:val="26"/>
                <w:szCs w:val="26"/>
              </w:rPr>
              <w:t>日</w:t>
            </w:r>
          </w:p>
        </w:tc>
      </w:tr>
    </w:tbl>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kern w:val="0"/>
          <w:sz w:val="30"/>
          <w:szCs w:val="30"/>
        </w:rPr>
        <w:t xml:space="preserve">   </w:t>
      </w:r>
      <w:r>
        <w:rPr>
          <w:rFonts w:hint="eastAsia" w:ascii="仿宋" w:hAnsi="仿宋" w:eastAsia="仿宋" w:cs="仿宋"/>
          <w:sz w:val="30"/>
          <w:szCs w:val="30"/>
        </w:rPr>
        <w:t xml:space="preserve">收入科目 </w:t>
      </w:r>
    </w:p>
    <w:p>
      <w:pPr>
        <w:numPr>
          <w:ilvl w:val="0"/>
          <w:numId w:val="2"/>
        </w:numPr>
        <w:ind w:left="300" w:leftChars="0"/>
        <w:rPr>
          <w:rFonts w:hint="eastAsia" w:ascii="仿宋" w:hAnsi="仿宋" w:eastAsia="仿宋" w:cs="仿宋"/>
          <w:sz w:val="30"/>
          <w:szCs w:val="30"/>
        </w:rPr>
      </w:pPr>
      <w:r>
        <w:rPr>
          <w:rFonts w:hint="eastAsia" w:ascii="仿宋" w:hAnsi="仿宋" w:eastAsia="仿宋" w:cs="仿宋"/>
          <w:sz w:val="30"/>
          <w:szCs w:val="30"/>
        </w:rPr>
        <w:t>财政拨款：指</w:t>
      </w:r>
      <w:r>
        <w:rPr>
          <w:rFonts w:hint="eastAsia" w:ascii="仿宋" w:hAnsi="仿宋" w:eastAsia="仿宋" w:cs="仿宋"/>
          <w:sz w:val="30"/>
          <w:szCs w:val="30"/>
          <w:lang w:eastAsia="zh-CN"/>
        </w:rPr>
        <w:t>市</w:t>
      </w:r>
      <w:r>
        <w:rPr>
          <w:rFonts w:hint="eastAsia" w:ascii="仿宋" w:hAnsi="仿宋" w:eastAsia="仿宋" w:cs="仿宋"/>
          <w:sz w:val="30"/>
          <w:szCs w:val="30"/>
        </w:rPr>
        <w:t>级财政当年拨付的资金。</w:t>
      </w:r>
    </w:p>
    <w:p>
      <w:pPr>
        <w:numPr>
          <w:ilvl w:val="0"/>
          <w:numId w:val="2"/>
        </w:numPr>
        <w:ind w:left="300" w:leftChars="0"/>
        <w:rPr>
          <w:rFonts w:hint="eastAsia" w:ascii="仿宋" w:hAnsi="仿宋" w:eastAsia="仿宋" w:cs="仿宋"/>
          <w:sz w:val="30"/>
          <w:szCs w:val="30"/>
        </w:rPr>
      </w:pPr>
      <w:r>
        <w:rPr>
          <w:rFonts w:hint="eastAsia" w:ascii="仿宋" w:hAnsi="仿宋" w:eastAsia="仿宋" w:cs="仿宋"/>
          <w:sz w:val="30"/>
          <w:szCs w:val="30"/>
        </w:rPr>
        <w:t>事业单位经营收入：指事业单位在专业业务活动 及辅助活动之外开展非独立核算经营活动取得的收入。</w:t>
      </w:r>
    </w:p>
    <w:p>
      <w:pPr>
        <w:numPr>
          <w:ilvl w:val="0"/>
          <w:numId w:val="2"/>
        </w:numPr>
        <w:ind w:left="300" w:leftChars="0"/>
        <w:rPr>
          <w:rFonts w:hint="eastAsia" w:ascii="仿宋" w:hAnsi="仿宋" w:eastAsia="仿宋" w:cs="仿宋"/>
          <w:sz w:val="30"/>
          <w:szCs w:val="30"/>
        </w:rPr>
      </w:pPr>
      <w:r>
        <w:rPr>
          <w:rFonts w:hint="eastAsia" w:ascii="仿宋" w:hAnsi="仿宋" w:eastAsia="仿宋" w:cs="仿宋"/>
          <w:sz w:val="30"/>
          <w:szCs w:val="30"/>
        </w:rPr>
        <w:t>上年结转和结余：填列</w:t>
      </w:r>
      <w:r>
        <w:rPr>
          <w:rFonts w:hint="eastAsia" w:ascii="仿宋" w:hAnsi="仿宋" w:eastAsia="仿宋" w:cs="仿宋"/>
          <w:sz w:val="30"/>
          <w:szCs w:val="30"/>
          <w:lang w:eastAsia="zh-CN"/>
        </w:rPr>
        <w:t>上</w:t>
      </w:r>
      <w:r>
        <w:rPr>
          <w:rFonts w:hint="eastAsia" w:ascii="仿宋" w:hAnsi="仿宋" w:eastAsia="仿宋" w:cs="仿宋"/>
          <w:sz w:val="30"/>
          <w:szCs w:val="30"/>
        </w:rPr>
        <w:t>年全部结转和结余的 资金，包括当年结转结余资金和历年滚存结转结余资金。</w:t>
      </w:r>
    </w:p>
    <w:p>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cs="仿宋"/>
          <w:sz w:val="30"/>
          <w:szCs w:val="30"/>
        </w:rPr>
        <w:t>支出科目</w:t>
      </w:r>
    </w:p>
    <w:p>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一般公共服务支出（类）党委办公厅（室）及相 关机构事务（款）行政运行（项）：指反映行政单位（包括 实行公务员管理的事业单位）的基本支出。 </w:t>
      </w:r>
    </w:p>
    <w:p>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一般公共服务支出（类）党委办公厅（室）及相 关机构事务（款）一般行政管理事务（项）：指反映行政单 位（包括实行公务员管理的事业单位）未单独设置顶级科目 的其他项目支出。</w:t>
      </w:r>
    </w:p>
    <w:p>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一般公共服务支出（类）党委办公厅（室）及相 关机构事务（款）事业运行（项）：指反映事业单位的基本 支出，不包括行政单位（包括实行公务员管理的事业单位） 后勤服务中心、医务室等附属事业单位。</w:t>
      </w:r>
    </w:p>
    <w:p>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社会保障和就业支出（类）行政事业单位离退休 （款）机关事业单位基本养老保险缴费支出（项）：指反映 机关事业单位实施养老保险制度由单位缴纳的基本养老保 险费支出。 （五）医疗卫生与计划生育支出（类）行政事业单位医 疗（款）行政单位医疗（项）：指反映财政部门集中安排的 行政单位基本医疗保险缴费的经费，未参加医疗保险的行政 单位的公费医疗缴费，按国家规定享受离休人员、红军老战 士待遇人员的医疗经费。</w:t>
      </w:r>
    </w:p>
    <w:p>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医疗卫生与计划生育支出（类）行政事业单位医 疗（款）事业单位医疗（项）：指反映财政部门集中安排的 事业单位基本医疗保险缴费的经费，未参加医疗保险的事业 单位的公费医疗缴费，按国家规定享受离休人员、红军老战 士待遇人员的医疗经费。</w:t>
      </w:r>
    </w:p>
    <w:p>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住房保障支出（类）住房改革支出（款）购房补 贴（项）：指反映按房改政策规定，行政事业单位向符合条 件职工（含离退休人员）、军队（含武警）向转役复原离退 休人员发放的用于购买住房的补贴。 </w:t>
      </w:r>
    </w:p>
    <w:p>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“三公”经费支出 </w:t>
      </w:r>
      <w:r>
        <w:rPr>
          <w:rFonts w:hint="eastAsia" w:ascii="仿宋" w:hAnsi="仿宋" w:eastAsia="仿宋" w:cs="仿宋"/>
          <w:sz w:val="30"/>
          <w:szCs w:val="30"/>
          <w:lang w:eastAsia="zh-CN"/>
        </w:rPr>
        <w:t>：</w:t>
      </w:r>
    </w:p>
    <w:p>
      <w:pPr>
        <w:numPr>
          <w:ilvl w:val="0"/>
          <w:numId w:val="0"/>
        </w:numPr>
        <w:ind w:left="300" w:leftChars="0"/>
        <w:rPr>
          <w:rFonts w:hint="eastAsia" w:ascii="仿宋" w:hAnsi="仿宋" w:eastAsia="仿宋" w:cs="仿宋"/>
          <w:sz w:val="30"/>
          <w:szCs w:val="30"/>
        </w:rPr>
      </w:pPr>
      <w:r>
        <w:rPr>
          <w:rFonts w:hint="eastAsia" w:ascii="仿宋" w:hAnsi="仿宋" w:eastAsia="仿宋" w:cs="仿宋"/>
          <w:sz w:val="30"/>
          <w:szCs w:val="30"/>
        </w:rPr>
        <w:t xml:space="preserve">“三公”经费支出包括：因公出国（境）费、公务用车 购置及运行维护费、公务接待费。 </w:t>
      </w:r>
    </w:p>
    <w:p>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cs="仿宋"/>
          <w:sz w:val="30"/>
          <w:szCs w:val="30"/>
        </w:rPr>
        <w:t>机关运行经费支出</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ind w:left="300" w:leftChars="0"/>
        <w:rPr>
          <w:rFonts w:hint="eastAsia" w:ascii="仿宋" w:hAnsi="仿宋" w:eastAsia="仿宋" w:cs="仿宋"/>
          <w:sz w:val="30"/>
          <w:szCs w:val="30"/>
        </w:rPr>
      </w:pPr>
      <w:r>
        <w:rPr>
          <w:rFonts w:hint="eastAsia" w:ascii="仿宋" w:hAnsi="仿宋" w:eastAsia="仿宋" w:cs="仿宋"/>
          <w:sz w:val="30"/>
          <w:szCs w:val="30"/>
        </w:rPr>
        <w:t>按照财政部《地方预决算公开操作规程》明确的口径， 机关运行费指各部门的公用经费，包括办公及印刷费、邮电 费、差旅费、会议费、福利费、日常维修费、专用材料及一 般设备购置费、办公用房水电费、办公用房取暖费、办公用 房物业管理费、公务用车运行维护费以及其他费用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969A1"/>
    <w:multiLevelType w:val="singleLevel"/>
    <w:tmpl w:val="DAC969A1"/>
    <w:lvl w:ilvl="0" w:tentative="0">
      <w:start w:val="1"/>
      <w:numFmt w:val="chineseCounting"/>
      <w:suff w:val="nothing"/>
      <w:lvlText w:val="（%1）"/>
      <w:lvlJc w:val="left"/>
      <w:rPr>
        <w:rFonts w:hint="eastAsia"/>
      </w:rPr>
    </w:lvl>
  </w:abstractNum>
  <w:abstractNum w:abstractNumId="1">
    <w:nsid w:val="07B438F2"/>
    <w:multiLevelType w:val="singleLevel"/>
    <w:tmpl w:val="07B438F2"/>
    <w:lvl w:ilvl="0" w:tentative="0">
      <w:start w:val="1"/>
      <w:numFmt w:val="chineseCounting"/>
      <w:suff w:val="nothing"/>
      <w:lvlText w:val="%1、"/>
      <w:lvlJc w:val="left"/>
      <w:pPr>
        <w:ind w:left="300" w:firstLine="0"/>
      </w:pPr>
      <w:rPr>
        <w:rFonts w:hint="eastAsia"/>
      </w:rPr>
    </w:lvl>
  </w:abstractNum>
  <w:abstractNum w:abstractNumId="2">
    <w:nsid w:val="48395915"/>
    <w:multiLevelType w:val="singleLevel"/>
    <w:tmpl w:val="48395915"/>
    <w:lvl w:ilvl="0" w:tentative="0">
      <w:start w:val="1"/>
      <w:numFmt w:val="chineseCounting"/>
      <w:suff w:val="nothing"/>
      <w:lvlText w:val="（%1）"/>
      <w:lvlJc w:val="left"/>
      <w:pPr>
        <w:ind w:left="15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779B5"/>
    <w:rsid w:val="065674DB"/>
    <w:rsid w:val="089416EC"/>
    <w:rsid w:val="175351AF"/>
    <w:rsid w:val="175A3E35"/>
    <w:rsid w:val="1C546892"/>
    <w:rsid w:val="213B2598"/>
    <w:rsid w:val="2F566C69"/>
    <w:rsid w:val="3997682A"/>
    <w:rsid w:val="3BC75D40"/>
    <w:rsid w:val="3E202829"/>
    <w:rsid w:val="426F7D8F"/>
    <w:rsid w:val="48A10098"/>
    <w:rsid w:val="527A4D35"/>
    <w:rsid w:val="57767C02"/>
    <w:rsid w:val="5BC5544C"/>
    <w:rsid w:val="5DB779B5"/>
    <w:rsid w:val="6D131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2020-09-27T08:50:00Z</dcterms:created>
  <dc:creator>华佗</dc:creator>
  <cp:lastModifiedBy>DELL</cp:lastModifiedBy>
  <dcterms:modified xsi:type="dcterms:W3CDTF">2020-10-12T07:53:35Z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