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eastAsia="黑体"/>
          <w:sz w:val="40"/>
          <w:szCs w:val="32"/>
        </w:rPr>
      </w:pPr>
      <w:r>
        <w:rPr>
          <w:rFonts w:hint="eastAsia" w:ascii="黑体" w:hAnsi="黑体" w:eastAsia="黑体"/>
          <w:sz w:val="40"/>
          <w:szCs w:val="32"/>
          <w:lang w:eastAsia="zh-CN"/>
        </w:rPr>
        <w:t>中共景德镇市纪委</w:t>
      </w:r>
      <w:r>
        <w:rPr>
          <w:rFonts w:hint="eastAsia" w:ascii="黑体" w:hAnsi="黑体" w:eastAsia="黑体"/>
          <w:sz w:val="40"/>
          <w:szCs w:val="32"/>
          <w:lang w:val="en-US" w:eastAsia="zh-CN"/>
        </w:rPr>
        <w:t xml:space="preserve"> 景德镇监委</w:t>
      </w:r>
      <w:r>
        <w:rPr>
          <w:rFonts w:hint="eastAsia" w:ascii="黑体" w:eastAsia="黑体"/>
          <w:sz w:val="40"/>
          <w:szCs w:val="32"/>
        </w:rPr>
        <w:t>201</w:t>
      </w:r>
      <w:r>
        <w:rPr>
          <w:rFonts w:hint="eastAsia" w:ascii="黑体" w:eastAsia="黑体"/>
          <w:sz w:val="40"/>
          <w:szCs w:val="32"/>
          <w:lang w:val="en-US" w:eastAsia="zh-CN"/>
        </w:rPr>
        <w:t>9</w:t>
      </w:r>
      <w:r>
        <w:rPr>
          <w:rFonts w:hint="eastAsia" w:ascii="黑体" w:eastAsia="黑体"/>
          <w:sz w:val="40"/>
          <w:szCs w:val="32"/>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rPr>
        <w:t>部门</w:t>
      </w:r>
      <w:r>
        <w:rPr>
          <w:rFonts w:hint="eastAsia" w:ascii="黑体" w:hAnsi="黑体" w:eastAsia="黑体"/>
          <w:b/>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rPr>
          <w:rFonts w:hint="eastAsia" w:ascii="宋体" w:hAnsi="宋体"/>
          <w:b/>
          <w:sz w:val="32"/>
          <w:szCs w:val="30"/>
        </w:rPr>
      </w:pPr>
      <w:r>
        <w:rPr>
          <w:rFonts w:hint="eastAsia" w:ascii="宋体" w:hAnsi="宋体"/>
          <w:b/>
          <w:sz w:val="32"/>
          <w:szCs w:val="30"/>
        </w:rPr>
        <w:br w:type="page"/>
      </w: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rPr>
        <w:t>部门</w:t>
      </w:r>
      <w:r>
        <w:rPr>
          <w:rFonts w:hint="eastAsia" w:ascii="宋体" w:hAnsi="宋体"/>
          <w:b/>
          <w:sz w:val="32"/>
          <w:szCs w:val="30"/>
        </w:rPr>
        <w:t>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ind w:firstLine="640" w:firstLineChars="200"/>
        <w:rPr>
          <w:rFonts w:ascii="仿宋" w:hAnsi="仿宋" w:eastAsia="仿宋"/>
          <w:sz w:val="32"/>
          <w:szCs w:val="32"/>
        </w:rPr>
      </w:pPr>
      <w:r>
        <w:rPr>
          <w:rFonts w:hint="eastAsia" w:ascii="仿宋" w:hAnsi="仿宋" w:eastAsia="仿宋"/>
          <w:sz w:val="32"/>
          <w:szCs w:val="32"/>
        </w:rPr>
        <w:t>市纪委与市监委合署办公,实行一套工作机构、两个机关名称,履行党的纪律检查和国家监察两项职责,在省纪委省监委和市委双重领导下进行工作。同时,市监委对市人民代表大会及其常务委员会和省监察委员会负责,并接受其监督。市纪委市监委加强对下级纪委监委的领导。</w:t>
      </w:r>
    </w:p>
    <w:p>
      <w:pPr>
        <w:ind w:firstLine="640" w:firstLineChars="200"/>
        <w:rPr>
          <w:rFonts w:hint="eastAsia" w:ascii="仿宋" w:hAnsi="仿宋" w:eastAsia="仿宋"/>
          <w:sz w:val="32"/>
          <w:szCs w:val="32"/>
        </w:rPr>
      </w:pPr>
      <w:r>
        <w:rPr>
          <w:rFonts w:hint="eastAsia" w:ascii="仿宋" w:hAnsi="仿宋" w:eastAsia="仿宋"/>
          <w:sz w:val="32"/>
          <w:szCs w:val="32"/>
        </w:rPr>
        <w:t>(一)负责全市党的纪律检查工作。贯彻落实中央和省委、省纪委、市委关于纪律检查工作的决定,维护党的章程和其他党内法规,检查党的路线方针政策和决议的执行情况,协助市委推进全面从严治党、加强党风建设和组织协调反腐败工作。</w:t>
      </w:r>
    </w:p>
    <w:p>
      <w:pPr>
        <w:ind w:firstLine="640" w:firstLineChars="200"/>
        <w:rPr>
          <w:rFonts w:hint="eastAsia" w:ascii="仿宋" w:hAnsi="仿宋" w:eastAsia="仿宋"/>
          <w:sz w:val="32"/>
          <w:szCs w:val="32"/>
        </w:rPr>
      </w:pPr>
      <w:r>
        <w:rPr>
          <w:rFonts w:hint="eastAsia" w:ascii="仿宋" w:hAnsi="仿宋" w:eastAsia="仿宋"/>
          <w:sz w:val="32"/>
          <w:szCs w:val="32"/>
        </w:rPr>
        <w:t>(二)依照党的章程和其他党内法规履行监督、执纪、问责职责。负责经常对党员进行遵守纪律的教育,作出关于维护党纪的决定;对市委工作部门、市委批准设立的党组(党委),各县(市、区)党委、纪委等党的组织和市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pPr>
        <w:ind w:firstLine="640" w:firstLineChars="200"/>
        <w:rPr>
          <w:rFonts w:hint="eastAsia" w:ascii="仿宋" w:hAnsi="仿宋" w:eastAsia="仿宋"/>
          <w:sz w:val="32"/>
          <w:szCs w:val="32"/>
        </w:rPr>
      </w:pPr>
      <w:r>
        <w:rPr>
          <w:rFonts w:hint="eastAsia" w:ascii="仿宋" w:hAnsi="仿宋" w:eastAsia="仿宋"/>
          <w:sz w:val="32"/>
          <w:szCs w:val="32"/>
        </w:rPr>
        <w:t>(三)在市委领导下,配合市委巡察工作领导小组组织开展巡察工作,指导县(市、区)党委巡察工作,指导市委巡察工作领导小组办公室的工作。</w:t>
      </w:r>
    </w:p>
    <w:p>
      <w:pPr>
        <w:ind w:firstLine="640" w:firstLineChars="200"/>
        <w:rPr>
          <w:rFonts w:hint="eastAsia" w:ascii="仿宋" w:hAnsi="仿宋" w:eastAsia="仿宋"/>
          <w:sz w:val="32"/>
          <w:szCs w:val="32"/>
        </w:rPr>
      </w:pPr>
      <w:r>
        <w:rPr>
          <w:rFonts w:hint="eastAsia" w:ascii="仿宋" w:hAnsi="仿宋" w:eastAsia="仿宋"/>
          <w:sz w:val="32"/>
          <w:szCs w:val="32"/>
        </w:rPr>
        <w:t>(四)负责全市监察工作。贯彻落实中央和省委、省监委、市委关于监察工作的决定,维护宪法法律,依法对市管的行使公权力的公职人员进行监察,调查职务违法和职务犯罪,开展廉政建设和反腐败工作。</w:t>
      </w:r>
    </w:p>
    <w:p>
      <w:pPr>
        <w:ind w:firstLine="640" w:firstLineChars="200"/>
        <w:rPr>
          <w:rFonts w:hint="eastAsia" w:ascii="仿宋" w:hAnsi="仿宋" w:eastAsia="仿宋"/>
          <w:sz w:val="32"/>
          <w:szCs w:val="32"/>
        </w:rPr>
      </w:pPr>
      <w:r>
        <w:rPr>
          <w:rFonts w:hint="eastAsia" w:ascii="仿宋" w:hAnsi="仿宋" w:eastAsia="仿宋"/>
          <w:sz w:val="32"/>
          <w:szCs w:val="32"/>
        </w:rPr>
        <w:t>(五)依照法律规定履行监督、调查、处置职责。推动开展廉政教育,对市管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ind w:firstLine="640" w:firstLineChars="200"/>
        <w:rPr>
          <w:rFonts w:hint="eastAsia" w:ascii="仿宋" w:hAnsi="仿宋" w:eastAsia="仿宋"/>
          <w:sz w:val="32"/>
          <w:szCs w:val="32"/>
        </w:rPr>
      </w:pPr>
      <w:r>
        <w:rPr>
          <w:rFonts w:hint="eastAsia" w:ascii="仿宋" w:hAnsi="仿宋" w:eastAsia="仿宋"/>
          <w:sz w:val="32"/>
          <w:szCs w:val="32"/>
        </w:rPr>
        <w:t>(六)负责组织协调全市全面从严治党、党风廉政建设和反腐败宣传教育工作。</w:t>
      </w:r>
    </w:p>
    <w:p>
      <w:pPr>
        <w:ind w:firstLine="640" w:firstLineChars="200"/>
        <w:rPr>
          <w:rFonts w:hint="eastAsia" w:ascii="仿宋" w:hAnsi="仿宋" w:eastAsia="仿宋"/>
          <w:sz w:val="32"/>
          <w:szCs w:val="32"/>
        </w:rPr>
      </w:pPr>
      <w:r>
        <w:rPr>
          <w:rFonts w:hint="eastAsia" w:ascii="仿宋" w:hAnsi="仿宋" w:eastAsia="仿宋"/>
          <w:sz w:val="32"/>
          <w:szCs w:val="32"/>
        </w:rPr>
        <w:t>（七）负责综合分析全市全面从严治党、党风廉政建设和反腐败工作情况，对纪检监察工作重要理论及实践问题进行调查研究；组织协调起草、修改本市纪检监察规范性文件，参与制定相关法规和规范性文件。</w:t>
      </w:r>
    </w:p>
    <w:p>
      <w:pPr>
        <w:ind w:firstLine="640" w:firstLineChars="200"/>
        <w:rPr>
          <w:rFonts w:hint="eastAsia" w:ascii="仿宋" w:hAnsi="仿宋" w:eastAsia="仿宋"/>
          <w:sz w:val="32"/>
          <w:szCs w:val="32"/>
        </w:rPr>
      </w:pPr>
      <w:r>
        <w:rPr>
          <w:rFonts w:hint="eastAsia" w:ascii="仿宋" w:hAnsi="仿宋" w:eastAsia="仿宋"/>
          <w:sz w:val="32"/>
          <w:szCs w:val="32"/>
        </w:rPr>
        <w:t>（八）负责组织协调全市反腐败国际追逃追赃和防逃工作，督促有关单位做好相关工作。</w:t>
      </w:r>
    </w:p>
    <w:p>
      <w:pPr>
        <w:ind w:firstLine="640" w:firstLineChars="200"/>
        <w:rPr>
          <w:rFonts w:hint="eastAsia" w:ascii="仿宋" w:hAnsi="仿宋" w:eastAsia="仿宋"/>
          <w:sz w:val="32"/>
          <w:szCs w:val="32"/>
        </w:rPr>
      </w:pPr>
      <w:r>
        <w:rPr>
          <w:rFonts w:hint="eastAsia" w:ascii="仿宋" w:hAnsi="仿宋" w:eastAsia="仿宋"/>
          <w:sz w:val="32"/>
          <w:szCs w:val="32"/>
        </w:rPr>
        <w:t>（九）根据干部管理权限，负责纪检监察系统领导班子建设、干部队伍建设和组织建设的综合规划、政策研究、制度建设和业务指导；会同有关方面做好市纪委市监委派驻（派出）机构、县（市、区）纪检监察机关、市属企业、市管高校纪检监察机构领导班子建设有关工作；组织和指导纪检监察系统干部教育培训工作等。</w:t>
      </w:r>
    </w:p>
    <w:p>
      <w:pPr>
        <w:ind w:firstLine="640" w:firstLineChars="200"/>
        <w:rPr>
          <w:rFonts w:hint="eastAsia" w:ascii="仿宋" w:hAnsi="仿宋" w:eastAsia="仿宋"/>
          <w:sz w:val="32"/>
          <w:szCs w:val="32"/>
        </w:rPr>
      </w:pPr>
      <w:r>
        <w:rPr>
          <w:rFonts w:hint="eastAsia" w:ascii="仿宋" w:hAnsi="仿宋" w:eastAsia="仿宋"/>
          <w:sz w:val="32"/>
          <w:szCs w:val="32"/>
        </w:rPr>
        <w:t>（十）完成省纪委省监委和市委交办的其他任务。</w:t>
      </w: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w:t>
      </w:r>
      <w:r>
        <w:rPr>
          <w:rFonts w:hint="eastAsia" w:ascii="仿宋" w:hAnsi="仿宋" w:eastAsia="仿宋"/>
          <w:sz w:val="30"/>
          <w:szCs w:val="30"/>
        </w:rPr>
        <w:t>个。</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119</w:t>
      </w:r>
      <w:r>
        <w:rPr>
          <w:rFonts w:hint="eastAsia" w:ascii="仿宋" w:hAnsi="仿宋" w:eastAsia="仿宋"/>
          <w:sz w:val="30"/>
          <w:szCs w:val="30"/>
        </w:rPr>
        <w:t>人，其中在职人员</w:t>
      </w:r>
      <w:r>
        <w:rPr>
          <w:rFonts w:hint="eastAsia" w:ascii="仿宋" w:hAnsi="仿宋" w:eastAsia="仿宋"/>
          <w:sz w:val="30"/>
          <w:szCs w:val="30"/>
          <w:lang w:val="en-US" w:eastAsia="zh-CN"/>
        </w:rPr>
        <w:t>98</w:t>
      </w:r>
      <w:r>
        <w:rPr>
          <w:rFonts w:hint="eastAsia" w:ascii="仿宋" w:hAnsi="仿宋" w:eastAsia="仿宋"/>
          <w:sz w:val="30"/>
          <w:szCs w:val="30"/>
        </w:rPr>
        <w:t>人，离休人员</w:t>
      </w:r>
      <w:r>
        <w:rPr>
          <w:rFonts w:hint="eastAsia" w:ascii="仿宋" w:hAnsi="仿宋" w:eastAsia="仿宋"/>
          <w:sz w:val="30"/>
          <w:szCs w:val="30"/>
          <w:lang w:val="en-US" w:eastAsia="zh-CN"/>
        </w:rPr>
        <w:t>1</w:t>
      </w:r>
      <w:r>
        <w:rPr>
          <w:rFonts w:hint="eastAsia" w:ascii="仿宋" w:hAnsi="仿宋" w:eastAsia="仿宋"/>
          <w:sz w:val="30"/>
          <w:szCs w:val="30"/>
        </w:rPr>
        <w:t>人，退休人员</w:t>
      </w:r>
      <w:r>
        <w:rPr>
          <w:rFonts w:hint="eastAsia" w:ascii="仿宋" w:hAnsi="仿宋" w:eastAsia="仿宋"/>
          <w:sz w:val="30"/>
          <w:szCs w:val="30"/>
          <w:lang w:val="en-US" w:eastAsia="zh-CN"/>
        </w:rPr>
        <w:t>20</w:t>
      </w:r>
      <w:r>
        <w:rPr>
          <w:rFonts w:hint="eastAsia" w:ascii="仿宋" w:hAnsi="仿宋" w:eastAsia="仿宋"/>
          <w:sz w:val="30"/>
          <w:szCs w:val="30"/>
        </w:rPr>
        <w:t>人。</w:t>
      </w:r>
    </w:p>
    <w:p>
      <w:pPr>
        <w:ind w:firstLine="630"/>
        <w:jc w:val="center"/>
        <w:rPr>
          <w:rFonts w:hint="eastAsia" w:ascii="仿宋" w:hAnsi="仿宋" w:eastAsia="仿宋"/>
          <w:sz w:val="30"/>
          <w:szCs w:val="30"/>
        </w:rPr>
      </w:pPr>
    </w:p>
    <w:p>
      <w:pPr>
        <w:ind w:firstLine="630"/>
        <w:jc w:val="center"/>
        <w:rPr>
          <w:rFonts w:hint="eastAsia"/>
          <w:szCs w:val="30"/>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autoSpaceDE w:val="0"/>
        <w:autoSpaceDN w:val="0"/>
        <w:adjustRightInd w:val="0"/>
        <w:spacing w:line="360" w:lineRule="auto"/>
        <w:jc w:val="left"/>
      </w:pPr>
      <w:r>
        <w:rPr>
          <w:rFonts w:hint="eastAsia" w:ascii="仿宋" w:hAnsi="仿宋" w:eastAsia="仿宋" w:cs="仿宋_GB2312"/>
          <w:kern w:val="0"/>
          <w:sz w:val="30"/>
          <w:szCs w:val="30"/>
        </w:rPr>
        <w:t xml:space="preserve"> </w:t>
      </w:r>
    </w:p>
    <w:p>
      <w:pPr>
        <w:autoSpaceDE w:val="0"/>
        <w:autoSpaceDN w:val="0"/>
        <w:adjustRightInd w:val="0"/>
        <w:spacing w:line="360" w:lineRule="auto"/>
        <w:jc w:val="left"/>
      </w:pPr>
    </w:p>
    <w:p>
      <w:pPr>
        <w:autoSpaceDE w:val="0"/>
        <w:autoSpaceDN w:val="0"/>
        <w:adjustRightInd w:val="0"/>
        <w:spacing w:line="360" w:lineRule="auto"/>
        <w:jc w:val="left"/>
      </w:pPr>
      <w:r>
        <w:drawing>
          <wp:inline distT="0" distB="0" distL="114300" distR="114300">
            <wp:extent cx="6341110" cy="4939665"/>
            <wp:effectExtent l="0" t="0" r="2540" b="1333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4"/>
                    <a:stretch>
                      <a:fillRect/>
                    </a:stretch>
                  </pic:blipFill>
                  <pic:spPr>
                    <a:xfrm>
                      <a:off x="0" y="0"/>
                      <a:ext cx="6341110" cy="4939665"/>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r>
        <w:drawing>
          <wp:inline distT="0" distB="0" distL="114300" distR="114300">
            <wp:extent cx="6477635" cy="5705475"/>
            <wp:effectExtent l="0" t="0" r="18415" b="9525"/>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5"/>
                    <a:stretch>
                      <a:fillRect/>
                    </a:stretch>
                  </pic:blipFill>
                  <pic:spPr>
                    <a:xfrm>
                      <a:off x="0" y="0"/>
                      <a:ext cx="6477635" cy="5705475"/>
                    </a:xfrm>
                    <a:prstGeom prst="rect">
                      <a:avLst/>
                    </a:prstGeom>
                    <a:noFill/>
                    <a:ln>
                      <a:noFill/>
                    </a:ln>
                  </pic:spPr>
                </pic:pic>
              </a:graphicData>
            </a:graphic>
          </wp:inline>
        </w:drawing>
      </w:r>
      <w:r>
        <w:drawing>
          <wp:inline distT="0" distB="0" distL="114300" distR="114300">
            <wp:extent cx="6474460" cy="6587490"/>
            <wp:effectExtent l="0" t="0" r="2540" b="381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6"/>
                    <a:stretch>
                      <a:fillRect/>
                    </a:stretch>
                  </pic:blipFill>
                  <pic:spPr>
                    <a:xfrm>
                      <a:off x="0" y="0"/>
                      <a:ext cx="6474460" cy="658749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6209665" cy="5225415"/>
            <wp:effectExtent l="0" t="0" r="635" b="13335"/>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7"/>
                    <a:stretch>
                      <a:fillRect/>
                    </a:stretch>
                  </pic:blipFill>
                  <pic:spPr>
                    <a:xfrm>
                      <a:off x="0" y="0"/>
                      <a:ext cx="6209665" cy="5225415"/>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r>
        <w:drawing>
          <wp:inline distT="0" distB="0" distL="114300" distR="114300">
            <wp:extent cx="6475095" cy="3114040"/>
            <wp:effectExtent l="0" t="0" r="1905" b="1016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8"/>
                    <a:stretch>
                      <a:fillRect/>
                    </a:stretch>
                  </pic:blipFill>
                  <pic:spPr>
                    <a:xfrm>
                      <a:off x="0" y="0"/>
                      <a:ext cx="6475095" cy="311404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6254750" cy="2962275"/>
            <wp:effectExtent l="0" t="0" r="12700" b="9525"/>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1"/>
                    </pic:cNvPicPr>
                  </pic:nvPicPr>
                  <pic:blipFill>
                    <a:blip r:embed="rId9"/>
                    <a:stretch>
                      <a:fillRect/>
                    </a:stretch>
                  </pic:blipFill>
                  <pic:spPr>
                    <a:xfrm>
                      <a:off x="0" y="0"/>
                      <a:ext cx="6254750" cy="2962275"/>
                    </a:xfrm>
                    <a:prstGeom prst="rect">
                      <a:avLst/>
                    </a:prstGeom>
                    <a:noFill/>
                    <a:ln>
                      <a:noFill/>
                    </a:ln>
                  </pic:spPr>
                </pic:pic>
              </a:graphicData>
            </a:graphic>
          </wp:inline>
        </w:drawing>
      </w: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3157.94</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39.39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16.89</w:t>
      </w:r>
      <w:r>
        <w:rPr>
          <w:rFonts w:hint="eastAsia" w:ascii="仿宋" w:hAnsi="仿宋" w:eastAsia="仿宋"/>
          <w:sz w:val="30"/>
          <w:szCs w:val="30"/>
        </w:rPr>
        <w:t>万元，下降</w:t>
      </w:r>
      <w:r>
        <w:rPr>
          <w:rFonts w:hint="eastAsia" w:ascii="仿宋" w:hAnsi="仿宋" w:eastAsia="仿宋"/>
          <w:sz w:val="30"/>
          <w:szCs w:val="30"/>
          <w:lang w:val="en-US" w:eastAsia="zh-CN"/>
        </w:rPr>
        <w:t>30</w:t>
      </w:r>
      <w:r>
        <w:rPr>
          <w:rFonts w:hint="eastAsia" w:ascii="仿宋" w:hAnsi="仿宋" w:eastAsia="仿宋"/>
          <w:sz w:val="30"/>
          <w:szCs w:val="30"/>
        </w:rPr>
        <w:t xml:space="preserve"> %；本年收入合计</w:t>
      </w:r>
      <w:r>
        <w:rPr>
          <w:rFonts w:hint="eastAsia" w:ascii="仿宋" w:hAnsi="仿宋" w:eastAsia="仿宋"/>
          <w:sz w:val="30"/>
          <w:szCs w:val="30"/>
          <w:lang w:val="en-US" w:eastAsia="zh-CN"/>
        </w:rPr>
        <w:t>3118.54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436.64</w:t>
      </w:r>
      <w:r>
        <w:rPr>
          <w:rFonts w:hint="eastAsia" w:ascii="仿宋" w:hAnsi="仿宋" w:eastAsia="仿宋"/>
          <w:sz w:val="30"/>
          <w:szCs w:val="30"/>
        </w:rPr>
        <w:t>万元，增长</w:t>
      </w:r>
      <w:r>
        <w:rPr>
          <w:rFonts w:hint="eastAsia" w:ascii="仿宋" w:hAnsi="仿宋" w:eastAsia="仿宋"/>
          <w:sz w:val="30"/>
          <w:szCs w:val="30"/>
          <w:lang w:val="en-US" w:eastAsia="zh-CN"/>
        </w:rPr>
        <w:t>16.28</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1、年初结转结余资金减少；2、从市检察院划转了监改转隶部分人员经费，当年财政拨款有所增加。</w:t>
      </w:r>
    </w:p>
    <w:p>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3016.8</w:t>
      </w:r>
      <w:r>
        <w:rPr>
          <w:rFonts w:hint="eastAsia" w:ascii="仿宋" w:hAnsi="仿宋" w:eastAsia="仿宋"/>
          <w:sz w:val="30"/>
          <w:szCs w:val="30"/>
        </w:rPr>
        <w:t>万元，占</w:t>
      </w:r>
      <w:r>
        <w:rPr>
          <w:rFonts w:hint="eastAsia" w:ascii="仿宋" w:hAnsi="仿宋" w:eastAsia="仿宋"/>
          <w:sz w:val="30"/>
          <w:szCs w:val="30"/>
          <w:lang w:val="en-US" w:eastAsia="zh-CN"/>
        </w:rPr>
        <w:t>95.53</w:t>
      </w:r>
      <w:r>
        <w:rPr>
          <w:rFonts w:hint="eastAsia" w:ascii="仿宋" w:hAnsi="仿宋" w:eastAsia="仿宋"/>
          <w:sz w:val="30"/>
          <w:szCs w:val="30"/>
        </w:rPr>
        <w:t>%；其他收入</w:t>
      </w:r>
      <w:r>
        <w:rPr>
          <w:rFonts w:hint="eastAsia" w:ascii="仿宋" w:hAnsi="仿宋" w:eastAsia="仿宋"/>
          <w:sz w:val="30"/>
          <w:szCs w:val="30"/>
          <w:lang w:val="en-US" w:eastAsia="zh-CN"/>
        </w:rPr>
        <w:t>101.74</w:t>
      </w:r>
      <w:r>
        <w:rPr>
          <w:rFonts w:hint="eastAsia" w:ascii="仿宋" w:hAnsi="仿宋" w:eastAsia="仿宋"/>
          <w:sz w:val="30"/>
          <w:szCs w:val="30"/>
        </w:rPr>
        <w:t>万元，占</w:t>
      </w:r>
      <w:r>
        <w:rPr>
          <w:rFonts w:hint="eastAsia" w:ascii="仿宋" w:hAnsi="仿宋" w:eastAsia="仿宋"/>
          <w:sz w:val="30"/>
          <w:szCs w:val="30"/>
          <w:lang w:val="en-US" w:eastAsia="zh-CN"/>
        </w:rPr>
        <w:t>3.2</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3157.94</w:t>
      </w:r>
      <w:r>
        <w:rPr>
          <w:rFonts w:hint="eastAsia" w:ascii="仿宋" w:hAnsi="仿宋" w:eastAsia="仿宋"/>
          <w:sz w:val="30"/>
          <w:szCs w:val="30"/>
        </w:rPr>
        <w:t>万元，</w:t>
      </w:r>
      <w:bookmarkStart w:id="0" w:name="_GoBack"/>
      <w:bookmarkEnd w:id="0"/>
      <w:r>
        <w:rPr>
          <w:rFonts w:hint="eastAsia" w:ascii="仿宋" w:hAnsi="仿宋" w:eastAsia="仿宋"/>
          <w:sz w:val="30"/>
          <w:szCs w:val="30"/>
        </w:rPr>
        <w:t>其中本年支出合计</w:t>
      </w:r>
      <w:r>
        <w:rPr>
          <w:rFonts w:hint="eastAsia" w:ascii="仿宋" w:hAnsi="仿宋" w:eastAsia="仿宋"/>
          <w:sz w:val="30"/>
          <w:szCs w:val="30"/>
          <w:lang w:val="en-US" w:eastAsia="zh-CN"/>
        </w:rPr>
        <w:t>2539.96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158.82</w:t>
      </w:r>
      <w:r>
        <w:rPr>
          <w:rFonts w:hint="eastAsia" w:ascii="仿宋" w:hAnsi="仿宋" w:eastAsia="仿宋"/>
          <w:sz w:val="30"/>
          <w:szCs w:val="30"/>
        </w:rPr>
        <w:t>万元，下降</w:t>
      </w:r>
      <w:r>
        <w:rPr>
          <w:rFonts w:hint="eastAsia" w:ascii="仿宋" w:hAnsi="仿宋" w:eastAsia="仿宋"/>
          <w:sz w:val="30"/>
          <w:szCs w:val="30"/>
          <w:lang w:val="en-US" w:eastAsia="zh-CN"/>
        </w:rPr>
        <w:t>5.8%</w:t>
      </w:r>
      <w:r>
        <w:rPr>
          <w:rFonts w:hint="eastAsia" w:ascii="仿宋" w:hAnsi="仿宋" w:eastAsia="仿宋"/>
          <w:sz w:val="30"/>
          <w:szCs w:val="30"/>
        </w:rPr>
        <w:t>，主要原因是：</w:t>
      </w:r>
      <w:r>
        <w:rPr>
          <w:rFonts w:hint="eastAsia" w:ascii="仿宋" w:hAnsi="仿宋" w:eastAsia="仿宋"/>
          <w:sz w:val="30"/>
          <w:szCs w:val="30"/>
          <w:lang w:val="en-US" w:eastAsia="zh-CN"/>
        </w:rPr>
        <w:t>1、项目支出有所下降</w:t>
      </w:r>
      <w:r>
        <w:rPr>
          <w:rFonts w:hint="eastAsia" w:ascii="仿宋" w:hAnsi="仿宋" w:eastAsia="仿宋"/>
          <w:sz w:val="30"/>
          <w:szCs w:val="30"/>
        </w:rPr>
        <w:t>；年末结转和结余</w:t>
      </w:r>
      <w:r>
        <w:rPr>
          <w:rFonts w:hint="eastAsia" w:ascii="仿宋" w:hAnsi="仿宋" w:eastAsia="仿宋"/>
          <w:sz w:val="30"/>
          <w:szCs w:val="30"/>
          <w:lang w:val="en-US" w:eastAsia="zh-CN"/>
        </w:rPr>
        <w:t>617.97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578.58</w:t>
      </w:r>
      <w:r>
        <w:rPr>
          <w:rFonts w:hint="eastAsia" w:ascii="仿宋" w:hAnsi="仿宋" w:eastAsia="仿宋"/>
          <w:sz w:val="30"/>
          <w:szCs w:val="30"/>
        </w:rPr>
        <w:t>万元，增长</w:t>
      </w:r>
      <w:r>
        <w:rPr>
          <w:rFonts w:hint="eastAsia" w:ascii="仿宋" w:hAnsi="仿宋" w:eastAsia="仿宋"/>
          <w:sz w:val="30"/>
          <w:szCs w:val="30"/>
          <w:lang w:val="en-US" w:eastAsia="zh-CN"/>
        </w:rPr>
        <w:t>1468.8</w:t>
      </w:r>
      <w:r>
        <w:rPr>
          <w:rFonts w:hint="eastAsia" w:ascii="仿宋" w:hAnsi="仿宋" w:eastAsia="仿宋"/>
          <w:sz w:val="30"/>
          <w:szCs w:val="30"/>
        </w:rPr>
        <w:t xml:space="preserve"> %，主要原因是：</w:t>
      </w:r>
      <w:r>
        <w:rPr>
          <w:rFonts w:hint="eastAsia" w:ascii="仿宋" w:hAnsi="仿宋" w:eastAsia="仿宋"/>
          <w:sz w:val="30"/>
          <w:szCs w:val="30"/>
          <w:lang w:eastAsia="zh-CN"/>
        </w:rPr>
        <w:t>年末财政返还非税收入增加</w:t>
      </w:r>
      <w:r>
        <w:rPr>
          <w:rFonts w:hint="eastAsia" w:ascii="仿宋" w:hAnsi="仿宋" w:eastAsia="仿宋"/>
          <w:sz w:val="30"/>
          <w:szCs w:val="30"/>
        </w:rPr>
        <w:t>。</w:t>
      </w:r>
    </w:p>
    <w:p>
      <w:pPr>
        <w:ind w:firstLine="630"/>
        <w:jc w:val="left"/>
        <w:rPr>
          <w:rFonts w:hint="eastAsia" w:ascii="仿宋" w:hAnsi="仿宋" w:eastAsia="仿宋"/>
          <w:sz w:val="30"/>
          <w:szCs w:val="30"/>
          <w:lang w:val="en-US" w:eastAsia="zh-CN"/>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2509.27</w:t>
      </w:r>
      <w:r>
        <w:rPr>
          <w:rFonts w:hint="eastAsia" w:ascii="仿宋" w:hAnsi="仿宋" w:eastAsia="仿宋"/>
          <w:sz w:val="30"/>
          <w:szCs w:val="30"/>
        </w:rPr>
        <w:t>万元，占</w:t>
      </w:r>
      <w:r>
        <w:rPr>
          <w:rFonts w:hint="eastAsia" w:ascii="仿宋" w:hAnsi="仿宋" w:eastAsia="仿宋"/>
          <w:sz w:val="30"/>
          <w:szCs w:val="30"/>
          <w:lang w:val="en-US" w:eastAsia="zh-CN"/>
        </w:rPr>
        <w:t>79.45</w:t>
      </w:r>
      <w:r>
        <w:rPr>
          <w:rFonts w:hint="eastAsia" w:ascii="仿宋" w:hAnsi="仿宋" w:eastAsia="仿宋"/>
          <w:sz w:val="30"/>
          <w:szCs w:val="30"/>
        </w:rPr>
        <w:t xml:space="preserve">%；项目支出   </w:t>
      </w:r>
      <w:r>
        <w:rPr>
          <w:rFonts w:hint="eastAsia" w:ascii="仿宋" w:hAnsi="仿宋" w:eastAsia="仿宋"/>
          <w:sz w:val="30"/>
          <w:szCs w:val="30"/>
          <w:lang w:val="en-US" w:eastAsia="zh-CN"/>
        </w:rPr>
        <w:t>30.69</w:t>
      </w:r>
      <w:r>
        <w:rPr>
          <w:rFonts w:hint="eastAsia" w:ascii="仿宋" w:hAnsi="仿宋" w:eastAsia="仿宋"/>
          <w:sz w:val="30"/>
          <w:szCs w:val="30"/>
        </w:rPr>
        <w:t>万元，占</w:t>
      </w:r>
      <w:r>
        <w:rPr>
          <w:rFonts w:hint="eastAsia" w:ascii="仿宋" w:hAnsi="仿宋" w:eastAsia="仿宋"/>
          <w:sz w:val="30"/>
          <w:szCs w:val="30"/>
          <w:lang w:val="en-US" w:eastAsia="zh-CN"/>
        </w:rPr>
        <w:t>0.9</w:t>
      </w:r>
      <w:r>
        <w:rPr>
          <w:rFonts w:hint="eastAsia" w:ascii="仿宋" w:hAnsi="仿宋" w:eastAsia="仿宋"/>
          <w:sz w:val="30"/>
          <w:szCs w:val="30"/>
        </w:rPr>
        <w:t>%。</w:t>
      </w:r>
      <w:r>
        <w:rPr>
          <w:rFonts w:hint="eastAsia" w:ascii="仿宋" w:hAnsi="仿宋" w:eastAsia="仿宋"/>
          <w:sz w:val="30"/>
          <w:szCs w:val="30"/>
          <w:lang w:val="en-US" w:eastAsia="zh-CN"/>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3135.87</w:t>
      </w:r>
      <w:r>
        <w:rPr>
          <w:rFonts w:hint="eastAsia" w:ascii="仿宋" w:hAnsi="仿宋" w:eastAsia="仿宋"/>
          <w:sz w:val="30"/>
          <w:szCs w:val="30"/>
        </w:rPr>
        <w:t>万元，决算数为</w:t>
      </w:r>
      <w:r>
        <w:rPr>
          <w:rFonts w:hint="eastAsia" w:ascii="仿宋" w:hAnsi="仿宋" w:eastAsia="仿宋"/>
          <w:sz w:val="30"/>
          <w:szCs w:val="30"/>
          <w:lang w:val="en-US" w:eastAsia="zh-CN"/>
        </w:rPr>
        <w:t>3016.8</w:t>
      </w:r>
      <w:r>
        <w:rPr>
          <w:rFonts w:hint="eastAsia" w:ascii="仿宋" w:hAnsi="仿宋" w:eastAsia="仿宋"/>
          <w:sz w:val="30"/>
          <w:szCs w:val="30"/>
        </w:rPr>
        <w:t>万元，完成年初预算的</w:t>
      </w:r>
      <w:r>
        <w:rPr>
          <w:rFonts w:hint="eastAsia" w:ascii="仿宋" w:hAnsi="仿宋" w:eastAsia="仿宋"/>
          <w:sz w:val="30"/>
          <w:szCs w:val="30"/>
          <w:lang w:val="en-US" w:eastAsia="zh-CN"/>
        </w:rPr>
        <w:t>96.2</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2846.85</w:t>
      </w:r>
      <w:r>
        <w:rPr>
          <w:rFonts w:hint="eastAsia" w:ascii="仿宋" w:hAnsi="仿宋" w:eastAsia="仿宋"/>
          <w:sz w:val="30"/>
          <w:szCs w:val="30"/>
        </w:rPr>
        <w:t>万元，决算数为</w:t>
      </w:r>
      <w:r>
        <w:rPr>
          <w:rFonts w:hint="eastAsia" w:ascii="仿宋" w:hAnsi="仿宋" w:eastAsia="仿宋"/>
          <w:sz w:val="30"/>
          <w:szCs w:val="30"/>
          <w:lang w:val="en-US" w:eastAsia="zh-CN"/>
        </w:rPr>
        <w:t>2864.23</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sz w:val="30"/>
          <w:szCs w:val="30"/>
          <w:lang w:eastAsia="zh-CN"/>
        </w:rPr>
        <w:t>卫生健康</w:t>
      </w:r>
      <w:r>
        <w:rPr>
          <w:rFonts w:hint="eastAsia" w:ascii="仿宋" w:hAnsi="仿宋" w:eastAsia="仿宋"/>
          <w:sz w:val="30"/>
          <w:szCs w:val="30"/>
        </w:rPr>
        <w:t>支出年初预算数为</w:t>
      </w:r>
      <w:r>
        <w:rPr>
          <w:rFonts w:hint="eastAsia" w:ascii="仿宋" w:hAnsi="仿宋" w:eastAsia="仿宋"/>
          <w:sz w:val="30"/>
          <w:szCs w:val="30"/>
          <w:lang w:val="en-US" w:eastAsia="zh-CN"/>
        </w:rPr>
        <w:t>58.57</w:t>
      </w:r>
      <w:r>
        <w:rPr>
          <w:rFonts w:hint="eastAsia" w:ascii="仿宋" w:hAnsi="仿宋" w:eastAsia="仿宋"/>
          <w:sz w:val="30"/>
          <w:szCs w:val="30"/>
        </w:rPr>
        <w:t>万元，决算数为</w:t>
      </w:r>
      <w:r>
        <w:rPr>
          <w:rFonts w:hint="eastAsia" w:ascii="仿宋" w:hAnsi="仿宋" w:eastAsia="仿宋"/>
          <w:sz w:val="30"/>
          <w:szCs w:val="30"/>
          <w:lang w:val="en-US" w:eastAsia="zh-CN"/>
        </w:rPr>
        <w:t>23.62</w:t>
      </w:r>
      <w:r>
        <w:rPr>
          <w:rFonts w:hint="eastAsia" w:ascii="仿宋" w:hAnsi="仿宋" w:eastAsia="仿宋"/>
          <w:sz w:val="30"/>
          <w:szCs w:val="30"/>
        </w:rPr>
        <w:t>万元，完成年初预算的</w:t>
      </w:r>
      <w:r>
        <w:rPr>
          <w:rFonts w:hint="eastAsia" w:ascii="仿宋" w:hAnsi="仿宋" w:eastAsia="仿宋"/>
          <w:sz w:val="30"/>
          <w:szCs w:val="30"/>
          <w:lang w:val="en-US" w:eastAsia="zh-CN"/>
        </w:rPr>
        <w:t>40.32</w:t>
      </w:r>
      <w:r>
        <w:rPr>
          <w:rFonts w:hint="eastAsia" w:ascii="仿宋" w:hAnsi="仿宋" w:eastAsia="仿宋"/>
          <w:sz w:val="30"/>
          <w:szCs w:val="30"/>
        </w:rPr>
        <w:t>%。</w:t>
      </w:r>
    </w:p>
    <w:p>
      <w:pPr>
        <w:ind w:firstLine="630"/>
        <w:jc w:val="left"/>
        <w:rPr>
          <w:rFonts w:hint="default" w:ascii="仿宋" w:hAnsi="仿宋" w:eastAsia="仿宋"/>
          <w:sz w:val="30"/>
          <w:szCs w:val="30"/>
          <w:lang w:val="en-US" w:eastAsia="zh-CN"/>
        </w:rPr>
      </w:pPr>
      <w:r>
        <w:rPr>
          <w:rFonts w:hint="eastAsia" w:ascii="仿宋" w:hAnsi="仿宋" w:eastAsia="仿宋"/>
          <w:sz w:val="30"/>
          <w:szCs w:val="30"/>
          <w:lang w:eastAsia="zh-CN"/>
        </w:rPr>
        <w:t>（三）住房保障支出年初预算数</w:t>
      </w:r>
      <w:r>
        <w:rPr>
          <w:rFonts w:hint="eastAsia" w:ascii="仿宋" w:hAnsi="仿宋" w:eastAsia="仿宋"/>
          <w:sz w:val="30"/>
          <w:szCs w:val="30"/>
          <w:lang w:val="en-US" w:eastAsia="zh-CN"/>
        </w:rPr>
        <w:t>79.65万元，决算数为79.65万元，完成年初预算的100%。</w:t>
      </w: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2368.14</w:t>
      </w:r>
      <w:r>
        <w:rPr>
          <w:rFonts w:hint="eastAsia" w:ascii="仿宋" w:hAnsi="仿宋" w:eastAsia="仿宋"/>
          <w:sz w:val="30"/>
          <w:szCs w:val="30"/>
        </w:rPr>
        <w:t>万元，其中：</w:t>
      </w:r>
    </w:p>
    <w:p>
      <w:pPr>
        <w:ind w:firstLine="585"/>
        <w:jc w:val="left"/>
        <w:rPr>
          <w:rFonts w:hint="eastAsia" w:ascii="仿宋" w:hAnsi="仿宋" w:eastAsia="仿宋"/>
          <w:sz w:val="30"/>
          <w:szCs w:val="30"/>
          <w:lang w:val="en-US" w:eastAsia="zh-CN"/>
        </w:rPr>
      </w:pPr>
      <w:r>
        <w:rPr>
          <w:rFonts w:hint="eastAsia" w:ascii="仿宋" w:hAnsi="仿宋" w:eastAsia="仿宋"/>
          <w:sz w:val="30"/>
          <w:szCs w:val="30"/>
        </w:rPr>
        <w:t>（一）工资福利支出1279.59万元，较201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364.08</w:t>
      </w:r>
      <w:r>
        <w:rPr>
          <w:rFonts w:hint="eastAsia" w:ascii="仿宋" w:hAnsi="仿宋" w:eastAsia="仿宋"/>
          <w:sz w:val="30"/>
          <w:szCs w:val="30"/>
        </w:rPr>
        <w:t>万元，增长</w:t>
      </w:r>
      <w:r>
        <w:rPr>
          <w:rFonts w:hint="eastAsia" w:ascii="仿宋" w:hAnsi="仿宋" w:eastAsia="仿宋"/>
          <w:sz w:val="30"/>
          <w:szCs w:val="30"/>
          <w:lang w:val="en-US" w:eastAsia="zh-CN"/>
        </w:rPr>
        <w:t>39.76</w:t>
      </w:r>
      <w:r>
        <w:rPr>
          <w:rFonts w:hint="eastAsia" w:ascii="仿宋" w:hAnsi="仿宋" w:eastAsia="仿宋"/>
          <w:sz w:val="30"/>
          <w:szCs w:val="30"/>
        </w:rPr>
        <w:t>%，主要原因是：</w:t>
      </w:r>
      <w:r>
        <w:rPr>
          <w:rFonts w:hint="eastAsia" w:ascii="仿宋" w:hAnsi="仿宋" w:eastAsia="仿宋"/>
          <w:sz w:val="30"/>
          <w:szCs w:val="30"/>
          <w:lang w:eastAsia="zh-CN"/>
        </w:rPr>
        <w:t>增加了转隶人员工资、津补贴支出</w:t>
      </w:r>
      <w:r>
        <w:rPr>
          <w:rFonts w:hint="eastAsia" w:ascii="仿宋" w:hAnsi="仿宋" w:eastAsia="仿宋"/>
          <w:sz w:val="30"/>
          <w:szCs w:val="30"/>
        </w:rPr>
        <w:t>。</w:t>
      </w:r>
      <w:r>
        <w:rPr>
          <w:rFonts w:hint="eastAsia" w:ascii="仿宋" w:hAnsi="仿宋" w:eastAsia="仿宋"/>
          <w:sz w:val="30"/>
          <w:szCs w:val="30"/>
          <w:lang w:val="en-US" w:eastAsia="zh-CN"/>
        </w:rPr>
        <w:t>2、政府性奖励调整科目列入工资福利支出。</w:t>
      </w:r>
    </w:p>
    <w:p>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431.69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38.02</w:t>
      </w:r>
      <w:r>
        <w:rPr>
          <w:rFonts w:hint="eastAsia" w:ascii="仿宋" w:hAnsi="仿宋" w:eastAsia="仿宋"/>
          <w:sz w:val="30"/>
          <w:szCs w:val="30"/>
        </w:rPr>
        <w:t>万元，增长</w:t>
      </w:r>
      <w:r>
        <w:rPr>
          <w:rFonts w:hint="eastAsia" w:ascii="仿宋" w:hAnsi="仿宋" w:eastAsia="仿宋"/>
          <w:sz w:val="30"/>
          <w:szCs w:val="30"/>
          <w:lang w:val="en-US" w:eastAsia="zh-CN"/>
        </w:rPr>
        <w:t>8</w:t>
      </w:r>
      <w:r>
        <w:rPr>
          <w:rFonts w:hint="eastAsia" w:ascii="仿宋" w:hAnsi="仿宋" w:eastAsia="仿宋"/>
          <w:sz w:val="30"/>
          <w:szCs w:val="30"/>
        </w:rPr>
        <w:t>%，主要原因是：</w:t>
      </w:r>
      <w:r>
        <w:rPr>
          <w:rFonts w:hint="eastAsia" w:ascii="仿宋" w:hAnsi="仿宋" w:eastAsia="仿宋"/>
          <w:sz w:val="30"/>
          <w:szCs w:val="30"/>
          <w:lang w:eastAsia="zh-CN"/>
        </w:rPr>
        <w:t>办公费、差旅费、劳务费等支出减少。</w:t>
      </w:r>
    </w:p>
    <w:p>
      <w:pPr>
        <w:ind w:firstLine="585"/>
        <w:jc w:val="left"/>
        <w:rPr>
          <w:rFonts w:hint="default" w:ascii="仿宋" w:hAnsi="仿宋" w:eastAsia="仿宋"/>
          <w:sz w:val="30"/>
          <w:szCs w:val="30"/>
          <w:lang w:val="en-US"/>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635.77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233.01</w:t>
      </w:r>
      <w:r>
        <w:rPr>
          <w:rFonts w:hint="eastAsia" w:ascii="仿宋" w:hAnsi="仿宋" w:eastAsia="仿宋"/>
          <w:sz w:val="30"/>
          <w:szCs w:val="30"/>
        </w:rPr>
        <w:t>万元，</w:t>
      </w:r>
      <w:r>
        <w:rPr>
          <w:rFonts w:hint="eastAsia" w:ascii="仿宋" w:hAnsi="仿宋" w:eastAsia="仿宋"/>
          <w:sz w:val="30"/>
          <w:szCs w:val="30"/>
          <w:lang w:eastAsia="zh-CN"/>
        </w:rPr>
        <w:t>增长</w:t>
      </w:r>
      <w:r>
        <w:rPr>
          <w:rFonts w:hint="eastAsia" w:ascii="仿宋" w:hAnsi="仿宋" w:eastAsia="仿宋"/>
          <w:sz w:val="30"/>
          <w:szCs w:val="30"/>
          <w:lang w:val="en-US" w:eastAsia="zh-CN"/>
        </w:rPr>
        <w:t>57.85</w:t>
      </w:r>
      <w:r>
        <w:rPr>
          <w:rFonts w:hint="eastAsia" w:ascii="仿宋" w:hAnsi="仿宋" w:eastAsia="仿宋"/>
          <w:sz w:val="30"/>
          <w:szCs w:val="30"/>
        </w:rPr>
        <w:t>%，主要原因是：</w:t>
      </w:r>
      <w:r>
        <w:rPr>
          <w:rFonts w:hint="eastAsia" w:ascii="仿宋" w:hAnsi="仿宋" w:eastAsia="仿宋"/>
          <w:sz w:val="30"/>
          <w:szCs w:val="30"/>
          <w:lang w:val="en-US" w:eastAsia="zh-CN"/>
        </w:rPr>
        <w:t>1、</w:t>
      </w:r>
      <w:r>
        <w:rPr>
          <w:rFonts w:hint="eastAsia" w:ascii="仿宋" w:hAnsi="仿宋" w:eastAsia="仿宋"/>
          <w:sz w:val="30"/>
          <w:szCs w:val="30"/>
          <w:lang w:eastAsia="zh-CN"/>
        </w:rPr>
        <w:t>人员增加，食堂费用相应增加；</w:t>
      </w:r>
      <w:r>
        <w:rPr>
          <w:rFonts w:hint="eastAsia" w:ascii="仿宋" w:hAnsi="仿宋" w:eastAsia="仿宋"/>
          <w:sz w:val="30"/>
          <w:szCs w:val="30"/>
          <w:lang w:val="en-US" w:eastAsia="zh-CN"/>
        </w:rPr>
        <w:t>2、办案补助列入科目。</w:t>
      </w:r>
    </w:p>
    <w:p>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21.09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29.95</w:t>
      </w:r>
      <w:r>
        <w:rPr>
          <w:rFonts w:hint="eastAsia" w:ascii="仿宋" w:hAnsi="仿宋" w:eastAsia="仿宋"/>
          <w:sz w:val="30"/>
          <w:szCs w:val="30"/>
        </w:rPr>
        <w:t>万元，下降</w:t>
      </w:r>
      <w:r>
        <w:rPr>
          <w:rFonts w:hint="eastAsia" w:ascii="仿宋" w:hAnsi="仿宋" w:eastAsia="仿宋"/>
          <w:sz w:val="30"/>
          <w:szCs w:val="30"/>
          <w:lang w:val="en-US" w:eastAsia="zh-CN"/>
        </w:rPr>
        <w:t>58.6</w:t>
      </w:r>
      <w:r>
        <w:rPr>
          <w:rFonts w:hint="eastAsia" w:ascii="仿宋" w:hAnsi="仿宋" w:eastAsia="仿宋"/>
          <w:sz w:val="30"/>
          <w:szCs w:val="30"/>
        </w:rPr>
        <w:t xml:space="preserve"> %，主要原因是：</w:t>
      </w:r>
      <w:r>
        <w:rPr>
          <w:rFonts w:hint="eastAsia" w:ascii="仿宋" w:hAnsi="仿宋" w:eastAsia="仿宋"/>
          <w:sz w:val="30"/>
          <w:szCs w:val="30"/>
          <w:lang w:eastAsia="zh-CN"/>
        </w:rPr>
        <w:t>办公设备购置开支减少</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74</w:t>
      </w:r>
      <w:r>
        <w:rPr>
          <w:rFonts w:hint="eastAsia" w:ascii="仿宋" w:hAnsi="仿宋" w:eastAsia="仿宋"/>
          <w:sz w:val="30"/>
          <w:szCs w:val="30"/>
        </w:rPr>
        <w:t>万元，决算数为</w:t>
      </w:r>
      <w:r>
        <w:rPr>
          <w:rFonts w:hint="eastAsia" w:ascii="仿宋" w:hAnsi="仿宋" w:eastAsia="仿宋"/>
          <w:sz w:val="30"/>
          <w:szCs w:val="30"/>
          <w:lang w:val="en-US" w:eastAsia="zh-CN"/>
        </w:rPr>
        <w:t>67.87</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91.71</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28.49</w:t>
      </w:r>
      <w:r>
        <w:rPr>
          <w:rFonts w:hint="eastAsia" w:ascii="仿宋" w:hAnsi="仿宋" w:eastAsia="仿宋"/>
          <w:sz w:val="30"/>
          <w:szCs w:val="30"/>
        </w:rPr>
        <w:t>万元，增长</w:t>
      </w:r>
      <w:r>
        <w:rPr>
          <w:rFonts w:hint="eastAsia" w:ascii="仿宋" w:hAnsi="仿宋" w:eastAsia="仿宋"/>
          <w:sz w:val="30"/>
          <w:szCs w:val="30"/>
          <w:lang w:val="en-US" w:eastAsia="zh-CN"/>
        </w:rPr>
        <w:t>72.34</w:t>
      </w:r>
      <w:r>
        <w:rPr>
          <w:rFonts w:hint="eastAsia" w:ascii="仿宋" w:hAnsi="仿宋" w:eastAsia="仿宋"/>
          <w:sz w:val="30"/>
          <w:szCs w:val="30"/>
        </w:rPr>
        <w:t xml:space="preserve"> %，其中：</w:t>
      </w:r>
    </w:p>
    <w:p>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w:t>
      </w:r>
    </w:p>
    <w:p>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17</w:t>
      </w:r>
      <w:r>
        <w:rPr>
          <w:rFonts w:hint="eastAsia" w:ascii="仿宋" w:hAnsi="仿宋" w:eastAsia="仿宋"/>
          <w:sz w:val="30"/>
          <w:szCs w:val="30"/>
        </w:rPr>
        <w:t>万元，决算数为</w:t>
      </w:r>
      <w:r>
        <w:rPr>
          <w:rFonts w:hint="eastAsia" w:ascii="仿宋" w:hAnsi="仿宋" w:eastAsia="仿宋"/>
          <w:sz w:val="30"/>
          <w:szCs w:val="30"/>
          <w:lang w:val="en-US" w:eastAsia="zh-CN"/>
        </w:rPr>
        <w:t>11.55</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67.94</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5.74</w:t>
      </w:r>
      <w:r>
        <w:rPr>
          <w:rFonts w:hint="eastAsia" w:ascii="仿宋" w:hAnsi="仿宋" w:eastAsia="仿宋"/>
          <w:sz w:val="30"/>
          <w:szCs w:val="30"/>
        </w:rPr>
        <w:t>万元，增长</w:t>
      </w:r>
      <w:r>
        <w:rPr>
          <w:rFonts w:hint="eastAsia" w:ascii="仿宋" w:hAnsi="仿宋" w:eastAsia="仿宋"/>
          <w:sz w:val="30"/>
          <w:szCs w:val="30"/>
          <w:lang w:val="en-US" w:eastAsia="zh-CN"/>
        </w:rPr>
        <w:t>98.7</w:t>
      </w:r>
      <w:r>
        <w:rPr>
          <w:rFonts w:hint="eastAsia" w:ascii="仿宋" w:hAnsi="仿宋" w:eastAsia="仿宋"/>
          <w:sz w:val="30"/>
          <w:szCs w:val="30"/>
        </w:rPr>
        <w:t xml:space="preserve"> %。决算数较年初预算数增加的主要原因是：</w:t>
      </w:r>
      <w:r>
        <w:rPr>
          <w:rFonts w:hint="eastAsia" w:ascii="仿宋" w:hAnsi="仿宋" w:eastAsia="仿宋"/>
          <w:sz w:val="30"/>
          <w:szCs w:val="30"/>
          <w:lang w:eastAsia="zh-CN"/>
        </w:rPr>
        <w:t>来客增多</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56.33</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万元，决算数</w:t>
      </w:r>
      <w:r>
        <w:rPr>
          <w:rFonts w:hint="eastAsia" w:ascii="仿宋" w:hAnsi="仿宋" w:eastAsia="仿宋"/>
          <w:sz w:val="30"/>
          <w:szCs w:val="30"/>
          <w:lang w:eastAsia="zh-CN"/>
        </w:rPr>
        <w:t>与</w:t>
      </w:r>
      <w:r>
        <w:rPr>
          <w:rFonts w:hint="eastAsia" w:ascii="仿宋" w:hAnsi="仿宋" w:eastAsia="仿宋"/>
          <w:sz w:val="30"/>
          <w:szCs w:val="30"/>
        </w:rPr>
        <w:t>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相同</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57</w:t>
      </w:r>
      <w:r>
        <w:rPr>
          <w:rFonts w:hint="eastAsia" w:ascii="仿宋" w:hAnsi="仿宋" w:eastAsia="仿宋"/>
          <w:sz w:val="30"/>
          <w:szCs w:val="30"/>
        </w:rPr>
        <w:t>万元，决算数为</w:t>
      </w:r>
      <w:r>
        <w:rPr>
          <w:rFonts w:hint="eastAsia" w:ascii="仿宋" w:hAnsi="仿宋" w:eastAsia="仿宋"/>
          <w:sz w:val="30"/>
          <w:szCs w:val="30"/>
          <w:lang w:val="en-US" w:eastAsia="zh-CN"/>
        </w:rPr>
        <w:t>56.33</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98.8</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22.76</w:t>
      </w:r>
      <w:r>
        <w:rPr>
          <w:rFonts w:hint="eastAsia" w:ascii="仿宋" w:hAnsi="仿宋" w:eastAsia="仿宋"/>
          <w:sz w:val="30"/>
          <w:szCs w:val="30"/>
        </w:rPr>
        <w:t>万元，增长</w:t>
      </w:r>
      <w:r>
        <w:rPr>
          <w:rFonts w:hint="eastAsia" w:ascii="仿宋" w:hAnsi="仿宋" w:eastAsia="仿宋"/>
          <w:sz w:val="30"/>
          <w:szCs w:val="30"/>
          <w:lang w:val="en-US" w:eastAsia="zh-CN"/>
        </w:rPr>
        <w:t>67.79</w:t>
      </w:r>
      <w:r>
        <w:rPr>
          <w:rFonts w:hint="eastAsia" w:ascii="仿宋" w:hAnsi="仿宋" w:eastAsia="仿宋"/>
          <w:sz w:val="30"/>
          <w:szCs w:val="30"/>
        </w:rPr>
        <w:t xml:space="preserve"> %。决算数较年初预算数增加（减少）的主要原因是：</w:t>
      </w:r>
      <w:r>
        <w:rPr>
          <w:rFonts w:hint="eastAsia" w:ascii="仿宋" w:hAnsi="仿宋" w:eastAsia="仿宋"/>
          <w:sz w:val="30"/>
          <w:szCs w:val="30"/>
          <w:lang w:eastAsia="zh-CN"/>
        </w:rPr>
        <w:t>监察体制改革涉改执法执勤用车，根据工作需要划转调增了公务用车运行维护费</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452.78</w:t>
      </w:r>
      <w:r>
        <w:rPr>
          <w:rFonts w:hint="eastAsia" w:ascii="仿宋" w:hAnsi="仿宋" w:eastAsia="仿宋"/>
          <w:sz w:val="30"/>
          <w:szCs w:val="30"/>
        </w:rPr>
        <w:t>万元（与部门决算中行政单位和参照公务员法管理事业单位一般公共预算财政拨款基本支出中公用经费之和保持一致），较年初预算数增加</w:t>
      </w:r>
      <w:r>
        <w:rPr>
          <w:rFonts w:hint="eastAsia" w:ascii="仿宋" w:hAnsi="仿宋" w:eastAsia="仿宋"/>
          <w:sz w:val="30"/>
          <w:szCs w:val="30"/>
          <w:lang w:val="en-US" w:eastAsia="zh-CN"/>
        </w:rPr>
        <w:t>183.61</w:t>
      </w:r>
      <w:r>
        <w:rPr>
          <w:rFonts w:hint="eastAsia" w:ascii="仿宋" w:hAnsi="仿宋" w:eastAsia="仿宋"/>
          <w:sz w:val="30"/>
          <w:szCs w:val="30"/>
        </w:rPr>
        <w:t>万元，增长</w:t>
      </w:r>
      <w:r>
        <w:rPr>
          <w:rFonts w:hint="eastAsia" w:ascii="仿宋" w:hAnsi="仿宋" w:eastAsia="仿宋"/>
          <w:sz w:val="30"/>
          <w:szCs w:val="30"/>
          <w:lang w:val="en-US" w:eastAsia="zh-CN"/>
        </w:rPr>
        <w:t>68.2</w:t>
      </w:r>
      <w:r>
        <w:rPr>
          <w:rFonts w:hint="eastAsia" w:ascii="仿宋" w:hAnsi="仿宋" w:eastAsia="仿宋"/>
          <w:sz w:val="30"/>
          <w:szCs w:val="30"/>
        </w:rPr>
        <w:t>%，主要原因是：</w:t>
      </w:r>
      <w:r>
        <w:rPr>
          <w:rFonts w:hint="eastAsia" w:ascii="仿宋" w:hAnsi="仿宋" w:eastAsia="仿宋"/>
          <w:sz w:val="30"/>
          <w:szCs w:val="30"/>
          <w:lang w:val="en-US" w:eastAsia="zh-CN"/>
        </w:rPr>
        <w:t>1、办公设施设备购置经费增加；2、资产运行维护支出增加</w:t>
      </w:r>
      <w:r>
        <w:rPr>
          <w:rFonts w:hint="eastAsia" w:ascii="仿宋" w:hAnsi="仿宋" w:eastAsia="仿宋"/>
          <w:sz w:val="30"/>
          <w:szCs w:val="30"/>
        </w:rPr>
        <w:t xml:space="preserve">。 </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4"/>
        <w:spacing w:line="600" w:lineRule="atLeast"/>
        <w:ind w:firstLine="600"/>
        <w:rPr>
          <w:rFonts w:hint="eastAsia" w:ascii="仿宋" w:hAnsi="仿宋" w:eastAsia="仿宋"/>
          <w:sz w:val="30"/>
          <w:szCs w:val="30"/>
          <w:lang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29.42</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29.42</w:t>
      </w:r>
      <w:r>
        <w:rPr>
          <w:rFonts w:hint="eastAsia" w:ascii="仿宋" w:hAnsi="仿宋" w:eastAsia="仿宋"/>
          <w:sz w:val="30"/>
          <w:szCs w:val="30"/>
        </w:rPr>
        <w:t>万元</w:t>
      </w:r>
      <w:r>
        <w:rPr>
          <w:rFonts w:hint="eastAsia" w:ascii="仿宋" w:hAnsi="仿宋" w:eastAsia="仿宋"/>
          <w:sz w:val="30"/>
          <w:szCs w:val="30"/>
          <w:lang w:eastAsia="zh-CN"/>
        </w:rPr>
        <w:t>，</w:t>
      </w:r>
      <w:r>
        <w:rPr>
          <w:rFonts w:hint="eastAsia" w:ascii="仿宋" w:hAnsi="仿宋" w:eastAsia="仿宋"/>
          <w:sz w:val="30"/>
          <w:szCs w:val="30"/>
        </w:rPr>
        <w:t>占政府采购支出总额的</w:t>
      </w:r>
      <w:r>
        <w:rPr>
          <w:rFonts w:hint="eastAsia" w:ascii="仿宋" w:hAnsi="仿宋" w:eastAsia="仿宋"/>
          <w:sz w:val="30"/>
          <w:szCs w:val="30"/>
          <w:lang w:val="en-US" w:eastAsia="zh-CN"/>
        </w:rPr>
        <w:t>100</w:t>
      </w:r>
      <w:r>
        <w:rPr>
          <w:rFonts w:hint="eastAsia" w:ascii="仿宋" w:hAnsi="仿宋" w:eastAsia="仿宋"/>
          <w:sz w:val="30"/>
          <w:szCs w:val="30"/>
        </w:rPr>
        <w:t>%</w:t>
      </w:r>
      <w:r>
        <w:rPr>
          <w:rFonts w:hint="eastAsia" w:ascii="仿宋" w:hAnsi="仿宋" w:eastAsia="仿宋"/>
          <w:sz w:val="30"/>
          <w:szCs w:val="30"/>
          <w:lang w:eastAsia="zh-CN"/>
        </w:rPr>
        <w:t>。</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lang w:eastAsia="zh-CN"/>
        </w:rPr>
        <w:t>根据财政预算绩效管理相关要求，本部门组织了</w:t>
      </w:r>
      <w:r>
        <w:rPr>
          <w:rFonts w:hint="eastAsia" w:ascii="仿宋" w:hAnsi="仿宋" w:eastAsia="仿宋" w:cs="仿宋_GB2312"/>
          <w:kern w:val="0"/>
          <w:sz w:val="30"/>
          <w:szCs w:val="30"/>
          <w:lang w:val="en-US" w:eastAsia="zh-CN"/>
        </w:rPr>
        <w:t>2019年度一般公共预算项目支出绩效自评、项目绩效运行监控和整体支出绩效评价，因评价项目均为涉密项目，按规定不予公开</w:t>
      </w:r>
      <w:r>
        <w:rPr>
          <w:rFonts w:hint="eastAsia" w:ascii="仿宋" w:hAnsi="仿宋" w:eastAsia="仿宋" w:cs="仿宋_GB2312"/>
          <w:kern w:val="0"/>
          <w:sz w:val="30"/>
          <w:szCs w:val="30"/>
        </w:rPr>
        <w:t>。</w:t>
      </w:r>
    </w:p>
    <w:p>
      <w:pPr>
        <w:rPr>
          <w:rFonts w:hint="eastAsia"/>
        </w:rPr>
      </w:pPr>
    </w:p>
    <w:p>
      <w:pPr>
        <w:rPr>
          <w:rFonts w:hint="eastAsia"/>
        </w:rPr>
      </w:pPr>
    </w:p>
    <w:p>
      <w:pPr>
        <w:rPr>
          <w:rFonts w:hint="eastAsia"/>
        </w:rPr>
      </w:pPr>
    </w:p>
    <w:p>
      <w:pPr>
        <w:rPr>
          <w:rFonts w:hint="eastAsia"/>
        </w:rPr>
      </w:pPr>
    </w:p>
    <w:p>
      <w:pPr>
        <w:rPr>
          <w:rFonts w:hint="eastAsia"/>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4"/>
        <w:spacing w:line="600" w:lineRule="atLeast"/>
        <w:ind w:firstLine="600"/>
        <w:rPr>
          <w:rFonts w:hint="eastAsia" w:ascii="仿宋" w:hAnsi="仿宋" w:eastAsia="仿宋"/>
          <w:sz w:val="30"/>
          <w:szCs w:val="30"/>
        </w:rPr>
      </w:pPr>
    </w:p>
    <w:p>
      <w:pPr>
        <w:widowControl/>
        <w:spacing w:line="600" w:lineRule="exact"/>
        <w:ind w:firstLine="640"/>
        <w:jc w:val="left"/>
        <w:rPr>
          <w:rFonts w:ascii="仿宋_GB2312" w:eastAsia="仿宋_GB2312"/>
          <w:b/>
          <w:bCs/>
          <w:color w:val="000000"/>
          <w:sz w:val="32"/>
          <w:szCs w:val="30"/>
        </w:rPr>
      </w:pPr>
      <w:r>
        <w:rPr>
          <w:rFonts w:hint="eastAsia" w:ascii="仿宋" w:hAnsi="仿宋" w:eastAsia="仿宋"/>
          <w:kern w:val="0"/>
          <w:sz w:val="30"/>
          <w:szCs w:val="30"/>
        </w:rPr>
        <w:t xml:space="preserve">   </w:t>
      </w:r>
      <w:r>
        <w:rPr>
          <w:rFonts w:hint="eastAsia" w:ascii="仿宋_GB2312" w:eastAsia="仿宋_GB2312"/>
          <w:b/>
          <w:bCs/>
          <w:color w:val="000000"/>
          <w:sz w:val="32"/>
          <w:szCs w:val="30"/>
        </w:rPr>
        <w:t>一、收入科目</w:t>
      </w:r>
    </w:p>
    <w:p>
      <w:pPr>
        <w:widowControl/>
        <w:spacing w:line="600" w:lineRule="exact"/>
        <w:ind w:firstLine="640"/>
        <w:jc w:val="left"/>
        <w:rPr>
          <w:rFonts w:ascii="仿宋" w:hAnsi="仿宋" w:eastAsia="仿宋"/>
          <w:sz w:val="32"/>
          <w:szCs w:val="32"/>
        </w:rPr>
      </w:pPr>
      <w:r>
        <w:rPr>
          <w:rFonts w:hint="eastAsia" w:ascii="仿宋" w:hAnsi="仿宋" w:eastAsia="仿宋"/>
          <w:sz w:val="32"/>
          <w:szCs w:val="32"/>
        </w:rPr>
        <w:t>（一）财政拨款：指市级财政当年拨付的资金。</w:t>
      </w:r>
    </w:p>
    <w:p>
      <w:pPr>
        <w:widowControl/>
        <w:spacing w:line="600" w:lineRule="exact"/>
        <w:ind w:firstLine="636"/>
        <w:jc w:val="left"/>
        <w:rPr>
          <w:rFonts w:ascii="仿宋" w:hAnsi="仿宋" w:eastAsia="仿宋"/>
          <w:sz w:val="32"/>
          <w:szCs w:val="32"/>
        </w:rPr>
      </w:pPr>
      <w:r>
        <w:rPr>
          <w:rFonts w:hint="eastAsia" w:ascii="仿宋" w:hAnsi="仿宋" w:eastAsia="仿宋"/>
          <w:sz w:val="32"/>
          <w:szCs w:val="32"/>
        </w:rPr>
        <w:t>（二）事业收入：指事业单位开展专业业务活动及辅助活动取得的收入。</w:t>
      </w:r>
    </w:p>
    <w:p>
      <w:pPr>
        <w:widowControl/>
        <w:spacing w:line="600" w:lineRule="exact"/>
        <w:ind w:firstLine="636"/>
        <w:jc w:val="left"/>
        <w:rPr>
          <w:rFonts w:ascii="仿宋" w:hAnsi="仿宋" w:eastAsia="仿宋"/>
          <w:sz w:val="32"/>
          <w:szCs w:val="32"/>
        </w:rPr>
      </w:pPr>
      <w:r>
        <w:rPr>
          <w:rFonts w:hint="eastAsia" w:ascii="仿宋" w:hAnsi="仿宋" w:eastAsia="仿宋"/>
          <w:sz w:val="32"/>
          <w:szCs w:val="32"/>
        </w:rPr>
        <w:t>（三）事业单位经营收入：指事业单位在专业业务活动及辅助活动之外开展非独立核算经营活动取得的收入。</w:t>
      </w:r>
    </w:p>
    <w:p>
      <w:pPr>
        <w:widowControl/>
        <w:spacing w:line="600" w:lineRule="exact"/>
        <w:ind w:firstLine="636"/>
        <w:jc w:val="left"/>
        <w:rPr>
          <w:rFonts w:ascii="仿宋" w:hAnsi="仿宋" w:eastAsia="仿宋"/>
          <w:sz w:val="32"/>
          <w:szCs w:val="32"/>
        </w:rPr>
      </w:pPr>
      <w:r>
        <w:rPr>
          <w:rFonts w:hint="eastAsia" w:ascii="仿宋" w:hAnsi="仿宋" w:eastAsia="仿宋"/>
          <w:sz w:val="32"/>
          <w:szCs w:val="32"/>
        </w:rPr>
        <w:t>（四）其他收入：指除财政拨款、事业收入、事业单位经营收入等以外的各项收入。</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（六）上级补助收入：反映事业单位从主管部门和上级单位取得的非财政补助收入。</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（七）用事业基金弥补收支差额：填列事业单位用事业基金弥补</w:t>
      </w:r>
      <w:r>
        <w:rPr>
          <w:rFonts w:ascii="仿宋" w:hAnsi="仿宋" w:eastAsia="仿宋"/>
          <w:sz w:val="32"/>
          <w:szCs w:val="32"/>
        </w:rPr>
        <w:t>2020</w:t>
      </w:r>
      <w:r>
        <w:rPr>
          <w:rFonts w:hint="eastAsia" w:ascii="仿宋" w:hAnsi="仿宋" w:eastAsia="仿宋"/>
          <w:sz w:val="32"/>
          <w:szCs w:val="32"/>
        </w:rPr>
        <w:t>年收支差额的数额。</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（八）上年结转和结余：填列</w:t>
      </w:r>
      <w:r>
        <w:rPr>
          <w:rFonts w:ascii="仿宋" w:hAnsi="仿宋" w:eastAsia="仿宋"/>
          <w:sz w:val="32"/>
          <w:szCs w:val="32"/>
        </w:rPr>
        <w:t>2019</w:t>
      </w:r>
      <w:r>
        <w:rPr>
          <w:rFonts w:hint="eastAsia" w:ascii="仿宋" w:hAnsi="仿宋" w:eastAsia="仿宋"/>
          <w:sz w:val="32"/>
          <w:szCs w:val="32"/>
        </w:rPr>
        <w:t>年全部结转和结余的资金数，包括当年结转结余资金和历年滚存结转结余资金。</w:t>
      </w:r>
    </w:p>
    <w:p>
      <w:pPr>
        <w:widowControl/>
        <w:spacing w:line="600" w:lineRule="exact"/>
        <w:ind w:firstLine="640"/>
        <w:jc w:val="left"/>
        <w:rPr>
          <w:rFonts w:ascii="仿宋_GB2312" w:eastAsia="仿宋_GB2312"/>
          <w:b/>
          <w:bCs/>
          <w:color w:val="000000"/>
          <w:sz w:val="32"/>
          <w:szCs w:val="30"/>
        </w:rPr>
      </w:pPr>
      <w:r>
        <w:rPr>
          <w:rFonts w:hint="eastAsia" w:ascii="仿宋_GB2312" w:eastAsia="仿宋_GB2312"/>
          <w:b/>
          <w:bCs/>
          <w:color w:val="000000"/>
          <w:sz w:val="32"/>
          <w:szCs w:val="30"/>
        </w:rPr>
        <w:t>二、支出科目</w:t>
      </w:r>
    </w:p>
    <w:p>
      <w:pPr>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（一）一般公共服务（类）纪检监察事务（款）行政运行（项）：指市纪委市监委机关用于保障机构正常运行、开展日常工作的基本支出。</w:t>
      </w:r>
    </w:p>
    <w:p>
      <w:pPr>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（二）一般公共服务（类）纪检监察事务（款）一般行政管理事务（项）：指市纪委市监委机关用于发展纪检监察事业方面的公用经费支出和项目支出。</w:t>
      </w:r>
    </w:p>
    <w:p>
      <w:pPr>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（三）一般公共服务（类）纪检监察事务（款）事业运行（项）：指市纪委市监委下属事业单位的基本支出。</w:t>
      </w:r>
    </w:p>
    <w:p>
      <w:pPr>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（四）一般公共服务（类）纪检监察事务（款）其他纪检监察事务支出（项）：指除上述项目以外其他纪检监察事业方面的支出。</w:t>
      </w:r>
    </w:p>
    <w:p>
      <w:pPr>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（五）教育支出（类）进修及培训（款）培训支出（项）：指市纪委市监委机关用于全市纪检监察业务培训方面的支出。</w:t>
      </w:r>
    </w:p>
    <w:p>
      <w:pPr>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（六）社会保障和就业支出（类）行政事业单位离退休（款）机关事业单位基本养老保险缴费支出（项）：指市纪委市监委机关用于机关事业单位养老保险缴费方面的支出。</w:t>
      </w:r>
    </w:p>
    <w:p>
      <w:pPr>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（七）医疗卫生与计划生育支出（类）医疗保障（款）行政单位医疗（项）：指市纪委市监委用于机关事业单位基本医疗保险缴费方面的支出。</w:t>
      </w:r>
    </w:p>
    <w:p>
      <w:pPr>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（八）住房保障支出（类）住房改革（款）购房补贴（项）：指市纪委市监委机关用于向符合条件职工（含离退休人员）发放住房补贴的支出。</w:t>
      </w:r>
    </w:p>
    <w:p>
      <w:pPr>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（九）“三公”经费：指市纪委市监委机关用财政拨款安排的因公出国（境）费、公务用车购置及运行费和公务接待费。</w:t>
      </w:r>
    </w:p>
    <w:p>
      <w:pPr>
        <w:spacing w:line="580" w:lineRule="exact"/>
        <w:ind w:firstLine="600" w:firstLineChars="200"/>
        <w:jc w:val="left"/>
        <w:rPr>
          <w:rFonts w:ascii="仿宋" w:hAnsi="仿宋" w:eastAsia="仿宋"/>
          <w:kern w:val="0"/>
          <w:sz w:val="30"/>
          <w:szCs w:val="30"/>
        </w:rPr>
      </w:pPr>
      <w:r>
        <w:rPr>
          <w:rFonts w:hint="eastAsia" w:ascii="仿宋" w:hAnsi="仿宋" w:eastAsia="仿宋"/>
          <w:kern w:val="0"/>
          <w:sz w:val="30"/>
          <w:szCs w:val="30"/>
        </w:rPr>
        <w:t>（十）机关运行经费：指市纪委市监委机关为保障日常运行用于购买货物和服务的各项资金，包括办公及印刷费、邮电费、差旅费、会议费、福利费、日常维修费、专用材料及一般设备购置费、办公用房水电费、办公用房取暖费、办公用房物业管理费、公务用车运行维护费等费用。</w:t>
      </w:r>
    </w:p>
    <w:p>
      <w:pPr>
        <w:ind w:firstLine="420" w:firstLineChars="200"/>
      </w:pPr>
    </w:p>
    <w:p/>
    <w:sectPr>
      <w:pgSz w:w="11906" w:h="16838"/>
      <w:pgMar w:top="1440" w:right="1020" w:bottom="1440" w:left="102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8577F"/>
    <w:rsid w:val="04772C88"/>
    <w:rsid w:val="0A583EEA"/>
    <w:rsid w:val="11CB2AF9"/>
    <w:rsid w:val="14E628A6"/>
    <w:rsid w:val="15D45C2B"/>
    <w:rsid w:val="31CE2152"/>
    <w:rsid w:val="32845C8E"/>
    <w:rsid w:val="352A495A"/>
    <w:rsid w:val="36802D3E"/>
    <w:rsid w:val="450778D2"/>
    <w:rsid w:val="4EA10453"/>
    <w:rsid w:val="59D0313F"/>
    <w:rsid w:val="5BB860E5"/>
    <w:rsid w:val="62A9238C"/>
    <w:rsid w:val="63A9073D"/>
    <w:rsid w:val="67DA11F1"/>
    <w:rsid w:val="7DB47BA7"/>
    <w:rsid w:val="7DF56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Administrator</cp:lastModifiedBy>
  <dcterms:modified xsi:type="dcterms:W3CDTF">2020-10-10T03:25:26Z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