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附件6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6"/>
        <w:gridCol w:w="706"/>
        <w:gridCol w:w="1022"/>
        <w:gridCol w:w="480"/>
        <w:gridCol w:w="544"/>
        <w:gridCol w:w="416"/>
        <w:gridCol w:w="416"/>
        <w:gridCol w:w="416"/>
        <w:gridCol w:w="419"/>
        <w:gridCol w:w="1149"/>
        <w:gridCol w:w="2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景德镇市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涉企经营许可事项改革清单(市、县级)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(共1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" w:type="pct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4" w:type="pct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4" w:type="pct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599" w:type="pct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许可证件名称</w:t>
            </w:r>
          </w:p>
        </w:tc>
        <w:tc>
          <w:tcPr>
            <w:tcW w:w="281" w:type="pct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设定依据</w:t>
            </w:r>
          </w:p>
        </w:tc>
        <w:tc>
          <w:tcPr>
            <w:tcW w:w="319" w:type="pct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审批层级和部门</w:t>
            </w:r>
          </w:p>
        </w:tc>
        <w:tc>
          <w:tcPr>
            <w:tcW w:w="978" w:type="pct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改革方式</w:t>
            </w:r>
          </w:p>
        </w:tc>
        <w:tc>
          <w:tcPr>
            <w:tcW w:w="674" w:type="pct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具体改革举措</w:t>
            </w:r>
          </w:p>
        </w:tc>
        <w:tc>
          <w:tcPr>
            <w:tcW w:w="1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加强事中事后监管措施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65" w:hRule="atLeast"/>
        </w:trPr>
        <w:tc>
          <w:tcPr>
            <w:tcW w:w="244" w:type="pct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直接取消审批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审批改为备案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实行告知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</w:tc>
        <w:tc>
          <w:tcPr>
            <w:tcW w:w="24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674" w:type="pct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41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旅馆业特种行业许可证核发</w:t>
            </w:r>
          </w:p>
        </w:tc>
        <w:tc>
          <w:tcPr>
            <w:tcW w:w="59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旅馆业特种行业许可证</w:t>
            </w:r>
          </w:p>
        </w:tc>
        <w:tc>
          <w:tcPr>
            <w:tcW w:w="28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《国务院对确需保留的行政审批项目设定行政许可的决定》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《旅馆业治安管理办法》</w:t>
            </w:r>
          </w:p>
        </w:tc>
        <w:tc>
          <w:tcPr>
            <w:tcW w:w="31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县级以上地方公安机关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4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制作并公布告知承诺书格式文本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6"/>
                <w:lang w:val="en-US" w:eastAsia="zh-CN" w:bidi="ar"/>
              </w:rPr>
              <w:t>一次性告知申请人许可条件和所需材料。对申请人自愿承诺符合许可条件并按要求提交材料的，当场作出许可决定。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1.加强对承诺内容真实性的核查,发现虚假承诺、承诺严重不实的要依法处理。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2.开展“双随机、一公开”监管,依法查处违法违规行为。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41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公章刻制业特种行业许可证核发</w:t>
            </w:r>
          </w:p>
        </w:tc>
        <w:tc>
          <w:tcPr>
            <w:tcW w:w="59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公章刻制业特种行业许可证</w:t>
            </w:r>
          </w:p>
        </w:tc>
        <w:tc>
          <w:tcPr>
            <w:tcW w:w="28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《国务院对确需保留的行政审批项目设定行政许可的决定》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《印铸刻字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业暂行管理规则》</w:t>
            </w:r>
          </w:p>
        </w:tc>
        <w:tc>
          <w:tcPr>
            <w:tcW w:w="31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设区的市、县级公安机关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4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制作并公布告知承诺书格式文本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6"/>
                <w:lang w:val="en-US" w:eastAsia="zh-CN" w:bidi="ar"/>
              </w:rPr>
              <w:t>一次性告知申请人许可条件和所需材料。对申请人自愿承诺符合许可条件并按要求提交材料的，当场作出许可决定。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1.加强对承诺内容真实性的核查,发现虚假承诺、承诺严重不实的要依法处理。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2.开展“双随机、一公开”监管,依法查处违法违规行为。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3.加强公章刻制备案管理,督促公章刻制企业严格落实公章刻制备案管理要求,及时规范上传、报送公章刻制备案信息。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41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互联网上网服务营业场所信息网络安全审核</w:t>
            </w:r>
          </w:p>
        </w:tc>
        <w:tc>
          <w:tcPr>
            <w:tcW w:w="59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批准文件</w:t>
            </w:r>
          </w:p>
        </w:tc>
        <w:tc>
          <w:tcPr>
            <w:tcW w:w="28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《互联网上网服务营业场所管理条例》</w:t>
            </w:r>
          </w:p>
        </w:tc>
        <w:tc>
          <w:tcPr>
            <w:tcW w:w="31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省、设区的市、县级公安机关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4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制作并公布告知承诺书格式文本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6"/>
                <w:lang w:val="en-US" w:eastAsia="zh-CN" w:bidi="ar"/>
              </w:rPr>
              <w:t>一次性告知申请人许可条件和所需材料。对申请人自愿承诺符合许可条件并按要求提交材料的，当场作出许可决定。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1.加强对承诺内容真实性的核查,发现虚假承诺、承诺严重不实的要依法处理。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2.开展“双随机、一公开”监管,依法查处违法违规行为。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3.加强信用监管,建立从业人员信用记录,依法依规对失信主体开展失信惩戒。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41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中介机构从事代理记账业务审批</w:t>
            </w:r>
          </w:p>
        </w:tc>
        <w:tc>
          <w:tcPr>
            <w:tcW w:w="59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代理记账许可证书</w:t>
            </w:r>
          </w:p>
        </w:tc>
        <w:tc>
          <w:tcPr>
            <w:tcW w:w="28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《中华人民共和国会计法》</w:t>
            </w:r>
          </w:p>
        </w:tc>
        <w:tc>
          <w:tcPr>
            <w:tcW w:w="31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县级以上地方财政部门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4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制作并公布告知承诺书格式文本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6"/>
                <w:lang w:val="en-US" w:eastAsia="zh-CN" w:bidi="ar"/>
              </w:rPr>
              <w:t>一次性告知申请人许可条件和所需材料。对申请人自愿承诺符合许可条件并按要求提交材料的，当场作出许可决定。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1.对以告知承诺方式取得代理记账资格的中介机构,在一定期限内进行全覆盖检查,加强对其承诺内容真实性的核查,发现虚假承诺或承诺严重不实的要依法处理。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2.开展“双随机、一公开”监管,并根据企业受到处罚情况、其他部门移交线索、群众举报等实施重点监管。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3.加强信用监管,依法向社会公布中介机构信用状况和违法中介机构名单,依法依规对失信主体开展失信惩戒。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人力资源社会保障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41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民办职业培训学校设立、分立、合并、变更及终止审批</w:t>
            </w:r>
          </w:p>
        </w:tc>
        <w:tc>
          <w:tcPr>
            <w:tcW w:w="59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民办学校办学许可证</w:t>
            </w:r>
          </w:p>
        </w:tc>
        <w:tc>
          <w:tcPr>
            <w:tcW w:w="28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《中华人民共和国民办教育促进法》</w:t>
            </w:r>
          </w:p>
        </w:tc>
        <w:tc>
          <w:tcPr>
            <w:tcW w:w="31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县级以上地方人力资源社会保障部门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4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制作并公布告知承诺书格式文本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6"/>
                <w:lang w:val="en-US" w:eastAsia="zh-CN" w:bidi="ar"/>
              </w:rPr>
              <w:t>一次性告知申请人许可条件和所需材料。对申请人自愿承诺符合许可条件并按要求提交材料的，当场作出许可决定。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1.开展“双随机、一公开”监管,发现违法违规行为要依法查处并公开结果。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2.加强信用监管,依法向社会公布民办职业培训学校信用状况,依法依规对失信主体开展失信惩戒。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1" w:hRule="atLeast"/>
        </w:trPr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人力资源社会保障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41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人力资源服务许可</w:t>
            </w:r>
          </w:p>
        </w:tc>
        <w:tc>
          <w:tcPr>
            <w:tcW w:w="59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人力资源服务许可证</w:t>
            </w:r>
          </w:p>
        </w:tc>
        <w:tc>
          <w:tcPr>
            <w:tcW w:w="28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《中华人民共和国就业促进法》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《人力资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源市场暂行条例》</w:t>
            </w:r>
          </w:p>
        </w:tc>
        <w:tc>
          <w:tcPr>
            <w:tcW w:w="31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县级以上地方人力资源社会保障部门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4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制作并公布告知承诺书格式文本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6"/>
                <w:lang w:val="en-US" w:eastAsia="zh-CN" w:bidi="ar"/>
              </w:rPr>
              <w:t>一次性告知申请人许可条件和所需材料。对申请人自愿承诺符合许可条件并按要求提交材料的，当场作出许可决定。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1.开展“双随机、一公开”监管,发现违法违规行为要依法查处并公开结果。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2.加强信用监管,依法向社会公布人力资源服务机构信用状况,依法依规对失信主体开展失信惩戒。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城市管理局</w:t>
            </w:r>
          </w:p>
        </w:tc>
        <w:tc>
          <w:tcPr>
            <w:tcW w:w="41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从事生活垃圾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(含粪便)经营性清扫、收集、运输、处理服务审批</w:t>
            </w:r>
          </w:p>
        </w:tc>
        <w:tc>
          <w:tcPr>
            <w:tcW w:w="59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从事生活垃圾(含粪便)经营性清扫、收集、运输、处理服务许可证</w:t>
            </w:r>
          </w:p>
        </w:tc>
        <w:tc>
          <w:tcPr>
            <w:tcW w:w="28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《国务院对确需保留的行政审批项目设定行政许可的决定》</w:t>
            </w:r>
          </w:p>
        </w:tc>
        <w:tc>
          <w:tcPr>
            <w:tcW w:w="31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县级以上地方住房城乡建设(环境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4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制作并公布告知承诺书格式文本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6"/>
                <w:lang w:val="en-US" w:eastAsia="zh-CN" w:bidi="ar"/>
              </w:rPr>
              <w:t>一次性告知申请人许可条件和所需材料。对申请人自愿承诺符合许可条件并按要求提交材料的，当场作出许可决定。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发现企业不符合承诺条件开展经营的责令限期整改,逾期不整改或整改后仍达不到要求的依法撤销许可证件。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2.构建生活垃圾经营性服务全过程监管体系,强化日常监管。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3.推动生活垃圾无害化处理设施建设和运营信息公开。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0" w:hRule="atLeast"/>
        </w:trPr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41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道路货运经营许可</w:t>
            </w:r>
          </w:p>
        </w:tc>
        <w:tc>
          <w:tcPr>
            <w:tcW w:w="59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道路运输经营许可证</w:t>
            </w:r>
          </w:p>
        </w:tc>
        <w:tc>
          <w:tcPr>
            <w:tcW w:w="28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《中华人民共和国道路运输条例》</w:t>
            </w:r>
          </w:p>
        </w:tc>
        <w:tc>
          <w:tcPr>
            <w:tcW w:w="31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县级交通运输部门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4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制作并公布告知承诺书格式文本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6"/>
                <w:lang w:val="en-US" w:eastAsia="zh-CN" w:bidi="ar"/>
              </w:rPr>
              <w:t>一次性告知申请人许可条件和所需材料。对申请人自愿承诺符合许可条件并按要求提交材料的，当场作出许可决定。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1.强化市场监管、交通运输等部门之间登记许可信息共享。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2.在实施许可后一定时期内加强监督检查,对不符合承诺条件开展经营的要责令限期整改,逾期不整改或整改后仍达不到要求的,要依法撤销许可证件。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3.发挥行业协会自律作用。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40" w:hRule="atLeast"/>
        </w:trPr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41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道路旅客运输站经营许可</w:t>
            </w:r>
          </w:p>
        </w:tc>
        <w:tc>
          <w:tcPr>
            <w:tcW w:w="59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道路运输经营许可证</w:t>
            </w:r>
          </w:p>
        </w:tc>
        <w:tc>
          <w:tcPr>
            <w:tcW w:w="28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《中华人民共和国道路运输条例》</w:t>
            </w:r>
          </w:p>
        </w:tc>
        <w:tc>
          <w:tcPr>
            <w:tcW w:w="31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县级交通运输部门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4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制作并公布告知承诺书格式文本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6"/>
                <w:lang w:val="en-US" w:eastAsia="zh-CN" w:bidi="ar"/>
              </w:rPr>
              <w:t>一次性告知申请人许可条件和所需材料。对申请人自愿承诺符合许可条件并按要求提交材料的，当场作出许可决定。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1.强化市场监管、交通运输等部门之间的登记许可信息共享。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2.向社会公开承诺内容,加强社会监督。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3.在实施许可后一定时期内加强监督检查,对不符合承诺条件开展经营的要责令限期整改,逾期不整改或整改后仍达不到要求的,要依法撤销许可证件。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41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港口(涉及客运和危险货物港口作业的经营项目除外)经营许可</w:t>
            </w:r>
          </w:p>
        </w:tc>
        <w:tc>
          <w:tcPr>
            <w:tcW w:w="59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港口经营许可证</w:t>
            </w:r>
          </w:p>
        </w:tc>
        <w:tc>
          <w:tcPr>
            <w:tcW w:w="28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《中华人民共和国港口法》</w:t>
            </w:r>
          </w:p>
        </w:tc>
        <w:tc>
          <w:tcPr>
            <w:tcW w:w="31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省级交通运输部门或所在地港口部门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4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制作并公布告知承诺书格式文本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6"/>
                <w:lang w:val="en-US" w:eastAsia="zh-CN" w:bidi="ar"/>
              </w:rPr>
              <w:t>一次性告知申请人许可条件和所需材料。对申请人自愿承诺符合许可条件并按要求提交材料的，当场作出许可决定。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对不符合承诺条件开展经营的要责令限期整改,逾期不整改或整改后仍达不到要求的,要依法撤销许可证件。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2.加强信用监管,依法依规建立健全诚信管理制度,依法及时向社会公布港口企业信用状况。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员会</w:t>
            </w:r>
          </w:p>
        </w:tc>
        <w:tc>
          <w:tcPr>
            <w:tcW w:w="41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公共场所卫生许可</w:t>
            </w:r>
          </w:p>
        </w:tc>
        <w:tc>
          <w:tcPr>
            <w:tcW w:w="59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卫生许可证</w:t>
            </w:r>
          </w:p>
        </w:tc>
        <w:tc>
          <w:tcPr>
            <w:tcW w:w="28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《公共场所卫生管理条例》</w:t>
            </w:r>
          </w:p>
        </w:tc>
        <w:tc>
          <w:tcPr>
            <w:tcW w:w="31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县级以上地方卫生健康部门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4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制作并公布告知承诺书格式文本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6"/>
                <w:lang w:val="en-US" w:eastAsia="zh-CN" w:bidi="ar"/>
              </w:rPr>
              <w:t>一次性告知申请人许可条件和所需材料。对申请人自愿承诺符合许可条件并按要求提交材料的，当场作出许可决定。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1.开展“双随机、一公开”监管,发现违法违规行为要依法查处并公开结果。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2.加强信用监管,向社会公布卫生状况存在严重问题的公共场所信息。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3.畅通投诉举报渠道,依法及时处理投诉举报。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管理局</w:t>
            </w:r>
          </w:p>
        </w:tc>
        <w:tc>
          <w:tcPr>
            <w:tcW w:w="41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59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公众聚集场所投入使用、营业前消防安全检查合格证</w:t>
            </w:r>
          </w:p>
        </w:tc>
        <w:tc>
          <w:tcPr>
            <w:tcW w:w="28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《中华人民共和国消防法》</w:t>
            </w:r>
          </w:p>
        </w:tc>
        <w:tc>
          <w:tcPr>
            <w:tcW w:w="31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设区的市、县级消防救援机构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4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制作并公布告知承诺书格式文本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6"/>
                <w:lang w:val="en-US" w:eastAsia="zh-CN" w:bidi="ar"/>
              </w:rPr>
              <w:t>一次性告知申请人许可条件和所需材料。对申请人自愿承诺符合许可条件并按要求提交材料的，当场作出许可决定。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1.开展“双随机、一公开”监管,对投诉举报多的场所实施重点监管。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2.公众聚集场所发生造成人员死亡或重大社会影响的火灾,倒查使用管理方主体责任,依法严肃查处。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3.加强信用监管,依法向社会公布公众聚集场所消防安全检查情况,依法依规对失信主体加大抽查比例并开展失信惩戒。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海关</w:t>
            </w:r>
          </w:p>
        </w:tc>
        <w:tc>
          <w:tcPr>
            <w:tcW w:w="41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口岸卫生许可证(涉及公共场所)核发</w:t>
            </w:r>
          </w:p>
        </w:tc>
        <w:tc>
          <w:tcPr>
            <w:tcW w:w="59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国境口岸卫生许可证</w:t>
            </w:r>
          </w:p>
        </w:tc>
        <w:tc>
          <w:tcPr>
            <w:tcW w:w="28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《中华人民共和国国境卫生检疫法实施细则》</w:t>
            </w:r>
          </w:p>
        </w:tc>
        <w:tc>
          <w:tcPr>
            <w:tcW w:w="31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主管海关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4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制作并公布告知承诺书格式文本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6"/>
                <w:lang w:val="en-US" w:eastAsia="zh-CN" w:bidi="ar"/>
              </w:rPr>
              <w:t>一次性告知申请人许可条件和所需材料。对申请人自愿承诺符合许可条件并按要求提交材料的，当场作出许可决定。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对以告知承诺方式取得许可证的企业,加强对其承诺内容真实性的核查,发现虚假承诺或承诺严重不实的要依法处理。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开展“双随机、一公开”监管,发现违法违规行为要依法查处并公开结果。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3.对许可证有效期届满延期换证的企业,在日常监管中核查承诺情况。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文广新旅局</w:t>
            </w:r>
          </w:p>
        </w:tc>
        <w:tc>
          <w:tcPr>
            <w:tcW w:w="41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从事包装装潢印刷品和其他印刷品(不含商标、票据、保密印刷)印刷经营活动企业(不含外资企业)的设立、变更审批</w:t>
            </w:r>
          </w:p>
        </w:tc>
        <w:tc>
          <w:tcPr>
            <w:tcW w:w="59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印刷经营许可证</w:t>
            </w:r>
          </w:p>
        </w:tc>
        <w:tc>
          <w:tcPr>
            <w:tcW w:w="28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《印刷业管理条例》</w:t>
            </w:r>
          </w:p>
        </w:tc>
        <w:tc>
          <w:tcPr>
            <w:tcW w:w="31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设区的市级新闻出版部门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4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制作并公布告知承诺书格式文本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6"/>
                <w:lang w:val="en-US" w:eastAsia="zh-CN" w:bidi="ar"/>
              </w:rPr>
              <w:t>一次性告知申请人许可条件和所需材料。对申请人自愿承诺符合许可条件并按要求提交材料的，当场作出许可决定。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开展“双随机、一公开”监管,发现违法违规行为要依法查处并公开结果。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2.发现企业不符合承诺条件开展经营的责令限期整改,逾期不整改或整改后仍达不到要求的依法撤销许可证件。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3.依法及时处理投诉举报。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  <w:tc>
          <w:tcPr>
            <w:tcW w:w="41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林草种子(普通)生产经营许可证核发</w:t>
            </w:r>
          </w:p>
        </w:tc>
        <w:tc>
          <w:tcPr>
            <w:tcW w:w="59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林草种子生产经营许可证</w:t>
            </w:r>
          </w:p>
        </w:tc>
        <w:tc>
          <w:tcPr>
            <w:tcW w:w="28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《中华人民共和国种子法》</w:t>
            </w:r>
          </w:p>
        </w:tc>
        <w:tc>
          <w:tcPr>
            <w:tcW w:w="31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县级以上地方林草部门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4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制作并公布告知承诺书格式文本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Style w:val="6"/>
                <w:lang w:val="en-US" w:eastAsia="zh-CN" w:bidi="ar"/>
              </w:rPr>
              <w:t>一次性告知申请人许可条件和所需材料。对申请人自愿承诺符合许可条件并按要求提交材料的，当场作出许可决定。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1.开展“双随机、一公开”监管,发现违法违规行为要依法查处并公开结果。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2.制定核查办法,明确核查时间、标准、方式,优化现场检查程序。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3.加强信用监管,建立企业信用记录并依法向社会公开。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41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低风险食品生产经营许可“告知承诺制”</w:t>
            </w:r>
          </w:p>
        </w:tc>
        <w:tc>
          <w:tcPr>
            <w:tcW w:w="59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申请延续（限经营条件未发生变化的）、变更（限经营条件未发生变化的）食品经营许可，以及小餐饮和小食杂店食品经营登记证首次申办；2、申请首次、延续、变更茶叶（对应食品生产许可分类目录类别编号为1401）食品生产许可。</w:t>
            </w:r>
          </w:p>
        </w:tc>
        <w:tc>
          <w:tcPr>
            <w:tcW w:w="281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《关于开展低风险食品生产经营许可“告知承诺制”等试点改革的方案》</w:t>
            </w:r>
          </w:p>
        </w:tc>
        <w:tc>
          <w:tcPr>
            <w:tcW w:w="319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级市场监管部门</w:t>
            </w: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4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提出食品生产经营许可申请，监管部门一次性告知其审批条件和需要提交的材料，申请人在规定时间内提交的申请材料齐全、符合法定形式，且书面承诺申请材料与实际一致的，监管部门可以当场作出书面行政许可决定的方式。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地监管部门在作出许可决定之日起30个工作内，组织对“告知承诺制”的管理对象实施监督检查。发现申请人实际情况与承诺内容不符的，将要求其限期整改。企业存在不配合、拒绝市场监管部门依法进行证后监督检查，并拒不改正或逾期未改正的；证后监督检查和整改结论为不合格的；以欺骗、贿赂等不正当手段取得生产经营许可等依法应当撤销许可的情形，应启动撤销程序。企业享有陈述、申辩和要求举行听证的权利，市场监督管理部门在听取企业陈述申辩意见后，仍作出撤销生产经营许可决定的，应收回有关证件，依法进行证书注销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6B870"/>
    <w:multiLevelType w:val="singleLevel"/>
    <w:tmpl w:val="F4F6B8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548156"/>
    <w:multiLevelType w:val="singleLevel"/>
    <w:tmpl w:val="3B5481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7D92E3"/>
    <w:multiLevelType w:val="singleLevel"/>
    <w:tmpl w:val="597D92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236AECA"/>
    <w:multiLevelType w:val="singleLevel"/>
    <w:tmpl w:val="6236AE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19FC322E"/>
    <w:rsid w:val="19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3"/>
    <w:next w:val="3"/>
    <w:qFormat/>
    <w:uiPriority w:val="0"/>
    <w:pPr>
      <w:spacing w:after="120"/>
      <w:textAlignment w:val="baseline"/>
    </w:pPr>
  </w:style>
  <w:style w:type="paragraph" w:styleId="3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2022-08-22T04:06:00Z</dcterms:created>
  <dc:creator>遥望那万丈光芒</dc:creator>
  <cp:lastModifiedBy>遥望那万丈光芒</cp:lastModifiedBy>
  <dcterms:modified xsi:type="dcterms:W3CDTF">2022-08-22T04:06:14Z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0CAA1EF74BDA4D1CA61F282F89EAD8B8</vt:lpwstr>
  </property>
</Properties>
</file>