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351B3">
      <w:pPr>
        <w:pStyle w:val="6"/>
        <w:spacing w:after="0"/>
        <w:ind w:left="1600" w:leftChars="0" w:hanging="1600" w:hangingChars="500"/>
        <w:jc w:val="left"/>
        <w:rPr>
          <w:rFonts w:hint="eastAsia" w:ascii="黑体" w:hAnsi="黑体" w:eastAsia="黑体" w:cs="仿宋_GB2312"/>
          <w:szCs w:val="32"/>
        </w:rPr>
      </w:pPr>
      <w:r>
        <w:rPr>
          <w:rFonts w:hint="eastAsia" w:ascii="黑体" w:hAnsi="黑体" w:eastAsia="黑体" w:cs="仿宋_GB2312"/>
          <w:szCs w:val="32"/>
        </w:rPr>
        <w:t>附件1</w:t>
      </w:r>
    </w:p>
    <w:p w14:paraId="3C7179D8">
      <w:pPr>
        <w:pStyle w:val="6"/>
        <w:spacing w:after="0"/>
        <w:ind w:left="1800" w:leftChars="0" w:hanging="1800" w:hangingChars="500"/>
        <w:jc w:val="center"/>
        <w:rPr>
          <w:rFonts w:hint="eastAsia" w:ascii="方正小标宋简体" w:hAnsi="仿宋_GB2312" w:eastAsia="方正小标宋简体" w:cs="仿宋_GB2312"/>
          <w:sz w:val="36"/>
          <w:szCs w:val="36"/>
        </w:rPr>
      </w:pPr>
      <w:bookmarkStart w:id="0" w:name="_GoBack"/>
      <w:r>
        <w:rPr>
          <w:rFonts w:hint="eastAsia" w:ascii="方正小标宋简体" w:hAnsi="仿宋_GB2312" w:eastAsia="方正小标宋简体" w:cs="仿宋_GB2312"/>
          <w:sz w:val="36"/>
          <w:szCs w:val="36"/>
        </w:rPr>
        <w:t>2026年上半年江西省数据要素应用场景“机会清单”</w:t>
      </w:r>
    </w:p>
    <w:bookmarkEnd w:id="0"/>
    <w:tbl>
      <w:tblPr>
        <w:tblStyle w:val="7"/>
        <w:tblW w:w="15680" w:type="dxa"/>
        <w:tblInd w:w="88" w:type="dxa"/>
        <w:tblLayout w:type="fixed"/>
        <w:tblCellMar>
          <w:top w:w="0" w:type="dxa"/>
          <w:left w:w="108" w:type="dxa"/>
          <w:bottom w:w="0" w:type="dxa"/>
          <w:right w:w="108" w:type="dxa"/>
        </w:tblCellMar>
      </w:tblPr>
      <w:tblGrid>
        <w:gridCol w:w="462"/>
        <w:gridCol w:w="1024"/>
        <w:gridCol w:w="874"/>
        <w:gridCol w:w="900"/>
        <w:gridCol w:w="3240"/>
        <w:gridCol w:w="7020"/>
        <w:gridCol w:w="900"/>
        <w:gridCol w:w="1260"/>
      </w:tblGrid>
      <w:tr w14:paraId="6FBB5C4C">
        <w:tblPrEx>
          <w:tblCellMar>
            <w:top w:w="0" w:type="dxa"/>
            <w:left w:w="108" w:type="dxa"/>
            <w:bottom w:w="0" w:type="dxa"/>
            <w:right w:w="108" w:type="dxa"/>
          </w:tblCellMar>
        </w:tblPrEx>
        <w:trPr>
          <w:trHeight w:val="720" w:hRule="atLeast"/>
          <w:tblHeader/>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704F4D5D">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5E05F93">
            <w:pPr>
              <w:widowControl/>
              <w:spacing w:line="280" w:lineRule="exact"/>
              <w:jc w:val="center"/>
              <w:rPr>
                <w:rFonts w:hint="eastAsia" w:ascii="黑体" w:hAnsi="黑体" w:eastAsia="黑体" w:cs="宋体"/>
                <w:color w:val="000000"/>
                <w:kern w:val="0"/>
                <w:sz w:val="24"/>
              </w:rPr>
            </w:pPr>
            <w:r>
              <w:rPr>
                <w:rFonts w:hint="eastAsia" w:ascii="黑体" w:hAnsi="黑体" w:eastAsia="黑体" w:cs="宋体"/>
                <w:color w:val="000000"/>
                <w:kern w:val="0"/>
                <w:sz w:val="24"/>
                <w:szCs w:val="24"/>
              </w:rPr>
              <w:t>场景</w:t>
            </w:r>
          </w:p>
          <w:p w14:paraId="5567CAAC">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名称</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2870C58">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所属领域</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DEABD41">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隶属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EBE5253">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场景简介</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FE6C79A">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场景建设需求</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EB20F75">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联系单位</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E5EDFC0">
            <w:pPr>
              <w:widowControl/>
              <w:spacing w:line="280" w:lineRule="exact"/>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联系人及</w:t>
            </w:r>
            <w:r>
              <w:rPr>
                <w:rFonts w:hint="eastAsia" w:ascii="黑体" w:hAnsi="黑体" w:eastAsia="黑体" w:cs="宋体"/>
                <w:color w:val="000000"/>
                <w:kern w:val="0"/>
                <w:sz w:val="24"/>
                <w:szCs w:val="24"/>
              </w:rPr>
              <w:br w:type="textWrapping"/>
            </w:r>
            <w:r>
              <w:rPr>
                <w:rFonts w:hint="eastAsia" w:ascii="黑体" w:hAnsi="黑体" w:eastAsia="黑体" w:cs="宋体"/>
                <w:color w:val="000000"/>
                <w:kern w:val="0"/>
                <w:sz w:val="24"/>
                <w:szCs w:val="24"/>
              </w:rPr>
              <w:t>电话</w:t>
            </w:r>
          </w:p>
        </w:tc>
      </w:tr>
      <w:tr w14:paraId="0BCC40F6">
        <w:tblPrEx>
          <w:tblCellMar>
            <w:top w:w="0" w:type="dxa"/>
            <w:left w:w="108" w:type="dxa"/>
            <w:bottom w:w="0" w:type="dxa"/>
            <w:right w:w="108" w:type="dxa"/>
          </w:tblCellMar>
        </w:tblPrEx>
        <w:trPr>
          <w:trHeight w:val="3818"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0954CDA5">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829A43D">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医疗设备全生命周期动态监测应用场景</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6A56A80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3635905">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省卫生健康委</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A35A2B5">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通过全量归集省二级以上医疗机构数据，建设全省统一的医疗影像设备动态监测平台，构建设备健康画像、故障提前预警、区域资源智能调度、集采决策支撑、医保协同反欺诈五大核心能力，实现医疗设备资源均衡配置、降本增效与医保基金安全保障</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75EA163">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设备数据碎片化、区域配置不均、带量采购缺乏数据支撑、全生命周期管理空白、故障停机频发等问题，拟统筹全省二级以上医疗机构医疗影像设备基础信息、运行状态、维保记录、诊疗应用等全维度数据，推动医疗设备管理数字化、精细化、智能化</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打造设备健康画像与“健康画像-资源调度”双轴决策模型，实现设备故障提前30天预警与闲置设备精准匹配</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建设区域资源智能调度模块，生成全省影像设备资源热力图，实现跨机构设备远程共享调度</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：搭建集采决策与医保协同反欺诈数据支撑体系，自动识别并精准核减不合理采购申请，助力医保基金安全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19BC20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省卫生健康委</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25490F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林星18079051008</w:t>
            </w:r>
          </w:p>
        </w:tc>
      </w:tr>
      <w:tr w14:paraId="288A6A7E">
        <w:tblPrEx>
          <w:tblCellMar>
            <w:top w:w="0" w:type="dxa"/>
            <w:left w:w="108" w:type="dxa"/>
            <w:bottom w:w="0" w:type="dxa"/>
            <w:right w:w="108" w:type="dxa"/>
          </w:tblCellMar>
        </w:tblPrEx>
        <w:trPr>
          <w:trHeight w:val="3258"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58157FC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4C0464C">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名老中医传承平台数据要素应用场景</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62FBDE4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F9F3DE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省卫生健康委</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1C254C1">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spacing w:val="10"/>
                <w:kern w:val="0"/>
                <w:sz w:val="24"/>
                <w:szCs w:val="24"/>
                <w:fitText w:val="3360" w:id="1431778196"/>
              </w:rPr>
              <w:t>建设名老中医经验数据资源</w:t>
            </w:r>
            <w:r>
              <w:rPr>
                <w:rFonts w:hint="eastAsia" w:ascii="宋体" w:hAnsi="宋体" w:eastAsia="宋体" w:cs="宋体"/>
                <w:color w:val="000000"/>
                <w:spacing w:val="0"/>
                <w:kern w:val="0"/>
                <w:sz w:val="24"/>
                <w:szCs w:val="24"/>
                <w:fitText w:val="3360" w:id="1431778196"/>
              </w:rPr>
              <w:t>体</w:t>
            </w:r>
            <w:r>
              <w:rPr>
                <w:rFonts w:hint="eastAsia" w:ascii="宋体" w:hAnsi="宋体" w:eastAsia="宋体" w:cs="宋体"/>
                <w:color w:val="000000"/>
                <w:kern w:val="0"/>
                <w:sz w:val="24"/>
                <w:szCs w:val="24"/>
              </w:rPr>
              <w:t>系，构建标准化名老中医经验数据仓与动态辨证知识图谱，打造集临床辅助决策、方证智能推荐、智能跟师教学于一体的智慧诊疗系统，推动名医经验数字化、可推理、可复制、下沉基层</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41B7A9BE">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名医经验隐性化、医案非结构化、传承效率低、基层难以复用等问题，拟汇聚名老中医典型医案、方剂配伍、舌面诊影像、音视频教学、学术思想等多源数据，构建“数据汇聚—知识挖掘—智能应用—基层赋能”全链条传承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构建融合江西地方流派特色的动态辨证知识图谱与推理引擎，实现证候演化分析与方证智能推荐</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开发基层友好型智慧诊疗辅助系统，依托名老中医经验数据资源池集成辨证推理、经典方剂推荐及“智能跟师”模拟教学等功能</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719D94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江西中医药大学附属医院</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477D8F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刘明15083527307</w:t>
            </w:r>
          </w:p>
        </w:tc>
      </w:tr>
      <w:tr w14:paraId="53436DAB">
        <w:tblPrEx>
          <w:tblCellMar>
            <w:top w:w="0" w:type="dxa"/>
            <w:left w:w="108" w:type="dxa"/>
            <w:bottom w:w="0" w:type="dxa"/>
            <w:right w:w="108" w:type="dxa"/>
          </w:tblCellMar>
        </w:tblPrEx>
        <w:trPr>
          <w:trHeight w:val="3259"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30117BC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DBC6B81">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大数据驱动的矿山电力智能调度集控场景</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01053FC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21A33F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省国资委</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02360D3">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依托工业互联网与数据中台融合架构，构建统一电力集控主站系统，实现全域电网集中监视、远程控制、智能预警、远程巡视、智能运维，打造“无人值班、少人值守”的矿山电力智能调度新模式，保障矿山生产供电安全、高效、稳定运行</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2084365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变电站数据割裂、远程管控缺失、运维效率低、人力不足等问题，拟建汇聚德兴铜矿15座变电站四遥、设备状态、故障监测、运维管理、视频图像等全维度电力数据，实现电力系统状态全面感知、精准研判与动态调控</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搭建一体化集控主站平台，实现遥测、遥信、遥控、遥调“四遥”等数据汇聚，系统自动远程精准巡视，实现电网事故研判处置、快速处置</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基于缺陷提取规则库进行缺陷识别推送，通过维护遥信/遥测异常、遥控/遥调失败、测温报警等提取规则，实时分析、自动识别、智能提取设备缺陷信息，帮助管理人员快速定位问题、做出运维决策</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391A1A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江西铜业股份有限公司德兴铜矿</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B265DA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黄金武18317938055</w:t>
            </w:r>
          </w:p>
        </w:tc>
      </w:tr>
      <w:tr w14:paraId="7D87C698">
        <w:tblPrEx>
          <w:tblCellMar>
            <w:top w:w="0" w:type="dxa"/>
            <w:left w:w="108" w:type="dxa"/>
            <w:bottom w:w="0" w:type="dxa"/>
            <w:right w:w="108" w:type="dxa"/>
          </w:tblCellMar>
        </w:tblPrEx>
        <w:trPr>
          <w:trHeight w:val="2518"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09BC5F6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05F3A4A">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数据驱动的农产品智慧供应链体系</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6A2DC9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商贸流通</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E76C4F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768529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依托B2B生鲜农产品电商平台，搭建农产品智慧供应体系，实现需求预测、智能配送、支付推荐闭环管理，提升农产品流通效率，降低损耗与流通成本，助力农产品供应数字化转型</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DF355AE">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为解决传统农产品流通信息不对称、消费与供应场景融合不够等问题，拟构建农产品供需精准对接应用场景，融合农产品采购、仓储物流、支付交易等数据，实现农产品供应精准快捷</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汇聚消费、库存数据，建立分析预测模型，实现智能库存、商品推荐与供需匹配</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运用物联网监控仓储物流，实现智能配货、路径优化与生鲜全程溯源</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AA5935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南昌市青云谱区政数局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3EAA45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安勇 18679152189</w:t>
            </w:r>
          </w:p>
        </w:tc>
      </w:tr>
      <w:tr w14:paraId="754ED9B7">
        <w:tblPrEx>
          <w:tblCellMar>
            <w:top w:w="0" w:type="dxa"/>
            <w:left w:w="108" w:type="dxa"/>
            <w:bottom w:w="0" w:type="dxa"/>
            <w:right w:w="108" w:type="dxa"/>
          </w:tblCellMar>
        </w:tblPrEx>
        <w:trPr>
          <w:trHeight w:val="2909"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3AFE863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99A707D">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数据赋能外卖骑手交通综合治理</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365647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交通运输</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0BFBD6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E10526F">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以“昌骑行”平台为载体，完善政府监管、企业落实、个人自律三级联动闭环治理体系，推动外卖骑手交通治理从被动处罚向主动服务转型，提升城市交通治理智能化水平，降低交通事故率</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CD814F9">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为解决外卖骑手交通治理数据协同不足、宣教与监管数据脱节、号牌管理不闭环、治理模式被动等问题</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拟依托“昌骑行”平台</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整合交通管理、外卖企业、骑手、运营商等数据</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t>实现对城市骑手的精准管理与服务</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优化骑手管理、车辆违章、企业协同核心模块，完善昌骑码、站点走访功能，强化多源数据融合分析</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建设宣传教育、骑手服务、专用号牌全生命周期管理模块，实现数据可追溯、全闭环、全流程数字化</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3102C7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南昌市公安局交通管理局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68831E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周静13870080209</w:t>
            </w:r>
          </w:p>
        </w:tc>
      </w:tr>
      <w:tr w14:paraId="6E9765D2">
        <w:tblPrEx>
          <w:tblCellMar>
            <w:top w:w="0" w:type="dxa"/>
            <w:left w:w="108" w:type="dxa"/>
            <w:bottom w:w="0" w:type="dxa"/>
            <w:right w:w="108" w:type="dxa"/>
          </w:tblCellMar>
        </w:tblPrEx>
        <w:trPr>
          <w:trHeight w:val="3106"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7D03D03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35A873E">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“城市脉动”：实时人口动态感知与辅助精准决策</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7F401D5">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城市治理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FB1538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6541CF7">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融合运营商脱敏信令与人口、空间地理数据，实现分钟级人口热力监测、人群画像与流动分析，提升城市规划、应急、交通、文旅、商业等领域精细化治理水平</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0D3BFF2E">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为解决城市人员流动监测不足、城市管理各领域功能协同不够等堵点，拟建设城市人口动态监测与辅助决策应用场景</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支撑应急、商业、文旅、交通、公共资源等精准配置</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基于实时人口分布和流向，自动生成应急与重大活动保障的疏散方案和警力部署</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针对重点商圈和景区进行客流画像，为优化景区和商家经营模式提供决策建议</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分析通勤OD、公交、地铁客流负荷，辅助公交路线优化、站点选址和公共服务设施精准布局</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B9CE0F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南昌市政数局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C999E4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周静13870080209</w:t>
            </w:r>
          </w:p>
        </w:tc>
      </w:tr>
      <w:tr w14:paraId="747A0890">
        <w:tblPrEx>
          <w:tblCellMar>
            <w:top w:w="0" w:type="dxa"/>
            <w:left w:w="108" w:type="dxa"/>
            <w:bottom w:w="0" w:type="dxa"/>
            <w:right w:w="108" w:type="dxa"/>
          </w:tblCellMar>
        </w:tblPrEx>
        <w:trPr>
          <w:trHeight w:val="2363"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7337831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D8D56DF">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数据驱动安义铝型材产业全链条协同发展</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DB6E81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8ABD8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09714CC">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依托工业互联网平台，建设铝型材产业可信数据空间，开发高价值数据产品，实现产业监测、精准招商、供应链金融、能耗优化等智能应用，推动铝型材产业数字化、智能化升级</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01C4DFD9">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铝型材产业数据融通难、价值挖掘浅、应用生态弱等问题，拟建设铝型材产业数据要素汇聚治理平台，整合铝型材产业链上下游企业生产经营、行业市场供需、物流运输等数据资源，打造数据分析产品，服务企业运营效率提升和产业链精准协同</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开发产业健康诊断、能耗优化、精准招商、供应链金融风控等数据产品</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E46FB8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安义县数字化产业发展有限公司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A85329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刘鑫杰19396392968</w:t>
            </w:r>
          </w:p>
        </w:tc>
      </w:tr>
      <w:tr w14:paraId="205AEBCC">
        <w:tblPrEx>
          <w:tblCellMar>
            <w:top w:w="0" w:type="dxa"/>
            <w:left w:w="108" w:type="dxa"/>
            <w:bottom w:w="0" w:type="dxa"/>
            <w:right w:w="108" w:type="dxa"/>
          </w:tblCellMar>
        </w:tblPrEx>
        <w:trPr>
          <w:trHeight w:val="3062"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0190CF1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48A570C">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基于大数据的传染病监测预警与卫生应急管理项目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73C42F9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AFCDE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72384D5">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打造集数据资产管理、智能预警、医防协同、便民服务于一体的传染病管理体系，提升传染病早发现、快处置、精准防控能力，助力健康南昌与医防融合现代化建设</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AEC35B9">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为解决数据孤岛、智能化不足、医防协同难等问题</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拟融合医疗、疾控、物联网等数据</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构建统一数据底座与疾控智能体，全面提升传染病监测预警灵敏度、应急响应效率</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建设疾控数据资产管理模块，实现多源数据汇聚治理与全生命周期管理</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建设疾控智能体应用，提供智能问答、预测预警、决策辅助、科研支持能力</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建设医防协同与便民服务模块，实现重点人群管理、健康干预与线上一网通办</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376F06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南昌市疾病预防控制中心</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4E0E16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周静13870080209</w:t>
            </w:r>
          </w:p>
        </w:tc>
      </w:tr>
      <w:tr w14:paraId="7AC2943A">
        <w:tblPrEx>
          <w:tblCellMar>
            <w:top w:w="0" w:type="dxa"/>
            <w:left w:w="108" w:type="dxa"/>
            <w:bottom w:w="0" w:type="dxa"/>
            <w:right w:w="108" w:type="dxa"/>
          </w:tblCellMar>
        </w:tblPrEx>
        <w:trPr>
          <w:trHeight w:val="2658"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3138549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584E2B9">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数据赋能“高效处置一件事”</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522BB9B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应急管理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B188BB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九江</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BFBA16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依托江西省智慧应急管理系统，实现应急资源统一接入、统一调度、统一管理，构建“一张网、一张图、全灾种、大应急”指挥体系，提升突发事件快速响应与协同处置能力</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FFBB070">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为解决通信装备分散、无法统筹调度、指挥效能不足等问题，拟整合音视频、监控、通信、定位、装备状态等多源应急数据，构建上下联动、高效协同的应急数据应用体系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部署核心设备</w:t>
            </w:r>
            <w:r>
              <w:rPr>
                <w:rFonts w:ascii="宋体" w:hAnsi="宋体" w:cs="宋体"/>
                <w:color w:val="000000"/>
                <w:kern w:val="0"/>
                <w:sz w:val="24"/>
                <w:lang w:val="en-US"/>
              </w:rPr>
              <w:t>，</w:t>
            </w:r>
            <w:r>
              <w:rPr>
                <w:rFonts w:ascii="宋体" w:hAnsi="宋体" w:eastAsia="宋体" w:cs="宋体"/>
                <w:color w:val="000000"/>
                <w:kern w:val="0"/>
                <w:sz w:val="24"/>
              </w:rPr>
              <w:t>搭建市级音视频传输与融合通信平台</w:t>
            </w:r>
            <w:r>
              <w:rPr>
                <w:rFonts w:ascii="宋体" w:hAnsi="宋体" w:cs="宋体"/>
                <w:color w:val="000000"/>
                <w:kern w:val="0"/>
                <w:sz w:val="24"/>
                <w:lang w:val="en-US"/>
              </w:rPr>
              <w:t>，</w:t>
            </w:r>
            <w:r>
              <w:rPr>
                <w:rFonts w:ascii="宋体" w:hAnsi="宋体" w:eastAsia="宋体" w:cs="宋体"/>
                <w:color w:val="000000"/>
                <w:kern w:val="0"/>
                <w:sz w:val="24"/>
              </w:rPr>
              <w:t>对接各类通信、监控、图传、卫星、无人机系统，实现数据融合互通</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纵向对接省平台、横向联动救援队伍，建成跨部门、跨层级应急指挥数据应用体系</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3FE949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九江市应急管理局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0F77C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陈乐福13397921072</w:t>
            </w:r>
          </w:p>
        </w:tc>
      </w:tr>
      <w:tr w14:paraId="6B58CADC">
        <w:tblPrEx>
          <w:tblCellMar>
            <w:top w:w="0" w:type="dxa"/>
            <w:left w:w="108" w:type="dxa"/>
            <w:bottom w:w="0" w:type="dxa"/>
            <w:right w:w="108" w:type="dxa"/>
          </w:tblCellMar>
        </w:tblPrEx>
        <w:trPr>
          <w:trHeight w:val="3412"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7F9A419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9561F55">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实景三维赋能国土空间治理全流程“立体智治”升级</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73147B1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开放创新</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E9E277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九江</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6F9B073">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以全域实景三维为数字底座，建设实景三维数据要素场景，实现以模审批、以图管地、以数智治，提升自然资源治理精细化、智能化水平，形成可复制的国土空间立体智治模式</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3FEAD1C7">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为解决空间基准不统一、审批监管粗放、效率偏低等问题，融合空间、规划、监测、人口、工商、交通等数据，构建自然资源规划、审批、供地、建设、验收、监管全生命周期三维智能应用体系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统一空间基准、建设标准、数据接口与应用规范，搭建权威精准空间数据底座</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紧扣自然资源规划审批全生命周期管理，强化数据联动，构建全链条三维智能审批体系</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融入智能校验规则，实现用地核算、合规审查、风险预警自动化标准化</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1E5AB6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九江市自然资源局、吉奥时空信息技术股份有限公司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CD2056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刘新照18897921513</w:t>
            </w:r>
          </w:p>
        </w:tc>
      </w:tr>
      <w:tr w14:paraId="7BF20C84">
        <w:tblPrEx>
          <w:tblCellMar>
            <w:top w:w="0" w:type="dxa"/>
            <w:left w:w="108" w:type="dxa"/>
            <w:bottom w:w="0" w:type="dxa"/>
            <w:right w:w="108" w:type="dxa"/>
          </w:tblCellMar>
        </w:tblPrEx>
        <w:trPr>
          <w:trHeight w:val="2671"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7108C9A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78442C4">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数据赋能航空企业智能运营管控中心建设</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783C265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0FBA66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景德镇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57DEA7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为推动航空制造企业从“经验驱动”向“数据驱动”转型</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实现数据集成、可视监测、智能分析、闭环管控与科学决策</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建设航空产业智慧运营管控中心</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加速提升数据驱动的一体化运营管控能力</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215D1BDA">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为解决数据挖掘不够、生产协同不足、管控滞后等问题，汇聚航空产品的规划经营、生产制造、供应仓储、质量管控、供应链等全业务数据，构建企业级智能运营管控中心，夯实运营决策基础</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围绕项目计划、企业经营、产品交付、供应仓储、质量管理等关键环节，利用督导SOP指令、流程映射等，形成分层级、多维度的运营数据监听网络，保障生产运营体系高效运行</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D1DEA0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昌河飞机工业（集团）有限责任公司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101D73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许莎莎15907985863</w:t>
            </w:r>
          </w:p>
        </w:tc>
      </w:tr>
      <w:tr w14:paraId="2BBDE1E6">
        <w:tblPrEx>
          <w:tblCellMar>
            <w:top w:w="0" w:type="dxa"/>
            <w:left w:w="108" w:type="dxa"/>
            <w:bottom w:w="0" w:type="dxa"/>
            <w:right w:w="108" w:type="dxa"/>
          </w:tblCellMar>
        </w:tblPrEx>
        <w:trPr>
          <w:trHeight w:val="2337"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3611BAB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D07C782">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水预算智慧管理应用场景</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6BF46CA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现代水利</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195746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景德镇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C3F6F0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建设水预算全流程数字化管理平台，实现取水计量统一汇聚、预算编制动态执行、异常用水精准识别、节水效能科学评估，支撑水资源集约节约利用</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4858556">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为解决数据分散、管理依赖人工、精准度不足等问题，整合取用水监测、水利业务、空间地理、跨部门及行业定额数据，实现全域水资源精细化管控、取用水智能监管与节水增效</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搭建水预算数字驾驶舱、全周期管理、实时监测等应用模块，支撑水预算精细化编制，动态执行与科学评估</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6859AC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景德镇市水利局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AD1D1F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吴玿璇19979888119</w:t>
            </w:r>
          </w:p>
        </w:tc>
      </w:tr>
      <w:tr w14:paraId="65BDC022">
        <w:tblPrEx>
          <w:tblCellMar>
            <w:top w:w="0" w:type="dxa"/>
            <w:left w:w="108" w:type="dxa"/>
            <w:bottom w:w="0" w:type="dxa"/>
            <w:right w:w="108" w:type="dxa"/>
          </w:tblCellMar>
        </w:tblPrEx>
        <w:trPr>
          <w:trHeight w:val="3049"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52FF803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4E21E14">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数据赋能农村综合产权交易服务提升</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4D15FD2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乡村治理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9AEA23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景德镇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509E694">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建设覆盖县乡村三级的农村综合产权交易数字化平台与运营服务体系，实现土地、林权、集体资产等产权交易全流程线上化、可追溯、透明化，盘活农村沉睡资源，增加农民与村集体收入，防范微腐败，助力乡村振兴</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66C7D25D">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为解决省级平台功能适配不足、线下服务薄弱、交易不规范、资产盘活难等问题，对接政务与金融数据，建设农村产权交易数据应用场景</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建设综合产权交易平台，实现交易、监管、统计、资金结算一体化</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搭建县乡村三级服务网络，开展政策、培训、推广、资源梳理等运营服务</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建立跨部门数据共享与安全对接机制，实现交易全流程可溯可监</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084E92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浮梁县农业农村局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3A99D9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林志红13479815660</w:t>
            </w:r>
          </w:p>
        </w:tc>
      </w:tr>
      <w:tr w14:paraId="32E62B9A">
        <w:tblPrEx>
          <w:tblCellMar>
            <w:top w:w="0" w:type="dxa"/>
            <w:left w:w="108" w:type="dxa"/>
            <w:bottom w:w="0" w:type="dxa"/>
            <w:right w:w="108" w:type="dxa"/>
          </w:tblCellMar>
        </w:tblPrEx>
        <w:trPr>
          <w:trHeight w:val="3342"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1F19E1B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CE060B5">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数据融合赋能山岳景区客流智感监测、精准预警与索道智能排队协同场景</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6FF1E2A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文化旅游</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37B73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萍乡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FFEFFB1">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打造无感入园、客流智感监测、精准预警、索道智能排队一体化应用，提升游客体验与运营效率，降低安全风险</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A8F75AA">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为解决入园慢、排队久、监测盲区、预警滞后等问题，融合交通、气象、景区票务、客流监测、游客行为等数据，建设文旅数据要素场景</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利用边缘计算与AI分析等，实现支付宝“碰一碰”无感入园、全域客流精准监测预警、索道智能排队叫号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3D2086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江西武功山实业有限公司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5F376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黄睿18079965050</w:t>
            </w:r>
          </w:p>
        </w:tc>
      </w:tr>
      <w:tr w14:paraId="6C48FD8C">
        <w:tblPrEx>
          <w:tblCellMar>
            <w:top w:w="0" w:type="dxa"/>
            <w:left w:w="108" w:type="dxa"/>
            <w:bottom w:w="0" w:type="dxa"/>
            <w:right w:w="108" w:type="dxa"/>
          </w:tblCellMar>
        </w:tblPrEx>
        <w:trPr>
          <w:trHeight w:val="2714"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4DB4C0B5">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9CAAD33">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钽铌湿法冶炼全流程高质量数据集建设项目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296717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935D33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新余</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DCA399F">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打造钽铌湿法冶炼全流程高质量数据集与智慧工厂平台，实现工艺优化、预测性维护、质量追溯、安全预警、动态毛利测算，推动稀有金属冶炼降本增效、智能升级</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40431FC9">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为解决数据孤岛、利用浅、资产无序、能耗经营割裂等问题，拟打通生产、质检、设备、安全、环保、能耗、经营数据，实现有色金属工艺参数精准调控与全过程可视化管控</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：实现覆盖研发设计、风险监测预警、安全管理、质量管理、客户管理、设备管理的全流程数字化管控</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：基于矿石库存、含量、成本、汇率等数据，自动测算合理销售单价及盈亏利润</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02D8FE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江西三石有色金属有限公司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502296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黄若辉 15970465334</w:t>
            </w:r>
          </w:p>
        </w:tc>
      </w:tr>
      <w:tr w14:paraId="2C2B6693">
        <w:tblPrEx>
          <w:tblCellMar>
            <w:top w:w="0" w:type="dxa"/>
            <w:left w:w="108" w:type="dxa"/>
            <w:bottom w:w="0" w:type="dxa"/>
            <w:right w:w="108" w:type="dxa"/>
          </w:tblCellMar>
        </w:tblPrEx>
        <w:trPr>
          <w:trHeight w:val="3203"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0F5BB8F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5E667B4">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棉柔供应智能AI客服一体化应用场景建设项目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461D90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商贸流通</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CB7AC4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新余</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0A40C3C">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搭建商贸数据中台，构建AI智能客服、生产智能优化、研发精准化、营销精细化场景，实现多店铺会话聚合、智能应答、售后自动化、需求预测与库存调度，降本增效，提升客户体验，打造纺织电商数据应用标杆</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6DBAE54E">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为解决客服响应慢、成本高、供需不精准等问题，拟建设数据治理平台，汇聚生产、研发、市场、供应链、客服全链路数据，利用AI智能客服实现自动应答，实现生产、研发、销售精准对接</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基于数据分析优化生产工艺、调整生产计划，降低能耗与损耗</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依托数据支撑产品配方优化、新品研发，缩短研发周期实现精准研发</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通过客户画像分析，搭建AI客服，实现精准推送、柔性供货，提升客户满意度</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6A2591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江西绵柔科技有限公司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AE301B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艾佳瑶18079119648</w:t>
            </w:r>
          </w:p>
        </w:tc>
      </w:tr>
      <w:tr w14:paraId="6B318011">
        <w:tblPrEx>
          <w:tblCellMar>
            <w:top w:w="0" w:type="dxa"/>
            <w:left w:w="108" w:type="dxa"/>
            <w:bottom w:w="0" w:type="dxa"/>
            <w:right w:w="108" w:type="dxa"/>
          </w:tblCellMar>
        </w:tblPrEx>
        <w:trPr>
          <w:trHeight w:val="2811"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6D7A088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C1FC86C">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铜产品碳足迹因子高质量数据集建设项目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15C65E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绿色低碳</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219CF6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鹰潭</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1639B8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按照国家碳足迹因子库建设指南，研制本地化碳足迹因子数据集与数据库，为企业碳核算、减排决策、绿色认证提供权威数据支撑，填补区域铜产业碳足迹数据服务空白，助力铜产业绿色低碳转型</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4B94DA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为解决铜产业碳数据分散、标准不统一、缺乏专业化因子库、碳核算精准度不足等问题，拟融合铜产业原材料、能源、工艺、运输、环保等全生命周期数据，构建权威统一的碳足迹数据服务体系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采用LCA方法测算铜产品全链条各环节碳排放数据，形成标准化碳足迹因子</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整合多源碳数据，构建动态更新的碳足迹因子数据集，实现数据共享与开放服务</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EF56B7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鹰潭泰尔物联网研究中心有限公司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E054AF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胡志明 19281289688</w:t>
            </w:r>
          </w:p>
        </w:tc>
      </w:tr>
      <w:tr w14:paraId="77AA5F5F">
        <w:tblPrEx>
          <w:tblCellMar>
            <w:top w:w="0" w:type="dxa"/>
            <w:left w:w="108" w:type="dxa"/>
            <w:bottom w:w="0" w:type="dxa"/>
            <w:right w:w="108" w:type="dxa"/>
          </w:tblCellMar>
        </w:tblPrEx>
        <w:trPr>
          <w:trHeight w:val="2672"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45C83AB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C595D62">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社区管理全流程智能化数字化应用</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4835E4B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城市治理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25A93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67A998D">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搭建社区管理智能操作系统，构建“1采数工具+6板块+N场景”架构，实现数据核验、以房管人、资源一图调度、事件闭环处置，推动基层治理从被动响应向主动预判转型</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32617EC1">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为解决社区治理应用入口分散、基层数据采集重复低效等问题，拟整合人口、法人、房屋、公共资源数据，形成动态更新的基层治理数据资源池，构建社区一体化智能管理体系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通过“掌上通”工具采集核验基层数据，实现数据一次采集、多方复用</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利用社区数据落地补贴主动提醒、信息自动核验、网格地址智能转换等应用场景</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4B19A1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赣州市章贡区行政审批局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32D4BA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汪宁17707072614</w:t>
            </w:r>
          </w:p>
        </w:tc>
      </w:tr>
      <w:tr w14:paraId="371BB9A2">
        <w:tblPrEx>
          <w:tblCellMar>
            <w:top w:w="0" w:type="dxa"/>
            <w:left w:w="108" w:type="dxa"/>
            <w:bottom w:w="0" w:type="dxa"/>
            <w:right w:w="108" w:type="dxa"/>
          </w:tblCellMar>
        </w:tblPrEx>
        <w:trPr>
          <w:trHeight w:val="3440"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62BE923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682EDA1">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校园餐全周期数字化管理</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730AF97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教育教学</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093F75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4DA6CD0">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构建校园餐全周期数字化平台，实现供应链智管、食安智能监管、无感消费、营养分析、可视化决策，实现来源可查、全程可控、家校共治的校园餐数字化管理模式</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7DA1CF7">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为解决校园餐数据孤岛、追溯困难、预警薄弱、监管粗放等问题，拟汇聚食材、采购、仓储、配送、后厨、就餐、监管、家校等数据，打通全链路数据，构建校园餐全流程数字化管控体系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应用供应链数据实现供应商信用自动评估、智能采购、库存预警与冷链溯源</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自动分析运营数据生成风险预警、成本分析与信用评级报告，实现食品安全、运行运营等风险进行智能识别与预警</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整合消费、营养、财务数据，实现刷脸无感消费、营养配餐与自动核算</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5A020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赣州市赣县区文化旅游投资集团有限公司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2F5638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黄世林15270754899</w:t>
            </w:r>
          </w:p>
        </w:tc>
      </w:tr>
      <w:tr w14:paraId="382798CA">
        <w:tblPrEx>
          <w:tblCellMar>
            <w:top w:w="0" w:type="dxa"/>
            <w:left w:w="108" w:type="dxa"/>
            <w:bottom w:w="0" w:type="dxa"/>
            <w:right w:w="108" w:type="dxa"/>
          </w:tblCellMar>
        </w:tblPrEx>
        <w:trPr>
          <w:trHeight w:val="2574"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661F9A7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7B95C8B">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数据赋能全域排水一体化智慧监管</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5D28E86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城市治理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2D37CA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73701EF">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构建排水一体化智慧监管体系，实现实时监测、智能预警、闭环处置、无纸化巡检、一张图指挥，提升防汛排涝与污水治理效能，降低城市内涝与水体污染风险</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EBB851A">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为解决排水监管存在盲区、预警滞后、数据不通、运维低效等问题，拟汇聚气象、水质、管网规划、设施、运行监测、巡检、预警等数据，构建全域排水全流程智能监管体系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应用排水运行数据实现管网堵塞、水质异常、设备故障智能预警与自动派单</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整合巡检与工单数据，实现排水运维全流程数字化闭环管理和实时监测</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A48D54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崇义县城市管理局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463509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陈明 15297715751</w:t>
            </w:r>
          </w:p>
        </w:tc>
      </w:tr>
      <w:tr w14:paraId="6FDBD034">
        <w:tblPrEx>
          <w:tblCellMar>
            <w:top w:w="0" w:type="dxa"/>
            <w:left w:w="108" w:type="dxa"/>
            <w:bottom w:w="0" w:type="dxa"/>
            <w:right w:w="108" w:type="dxa"/>
          </w:tblCellMar>
        </w:tblPrEx>
        <w:trPr>
          <w:trHeight w:val="3315"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72B8F7F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2BF747E">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章江流域水环境一体化智能监管与风险防控</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97B9AF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现代水利</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74D39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A9BA5BF">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建成流域水环境在线监管平台，实现一张图可视化、实时监测、自动告警、智能溯源、移动闭环，推动监管从人工抽查向数字智控转变，保障章江流域水环境安全</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28A70B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为解决流域水环境数据采集落后、数据孤岛、预警滞后、部门协同不足等问题，拟整合排污口基础信息、水质水量、企业排污、水文气象、执法巡查等数据，构建全链条水环境监管与风险防控体系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实时自动监测水环境相关数据，实现水质超标智能预警与多渠道推送、快速处置</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融合上下游监测数据与排放特征数据，实现污染源头智能溯源与责任锁定</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利用GIS驾驶舱和移动终端实现水环境监管全流程实时监测、闭环管理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FE105E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赣州市崇义生态环境局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D37FA3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何阳庆 13684805008</w:t>
            </w:r>
          </w:p>
        </w:tc>
      </w:tr>
      <w:tr w14:paraId="07BC93AD">
        <w:tblPrEx>
          <w:tblCellMar>
            <w:top w:w="0" w:type="dxa"/>
            <w:left w:w="108" w:type="dxa"/>
            <w:bottom w:w="0" w:type="dxa"/>
            <w:right w:w="108" w:type="dxa"/>
          </w:tblCellMar>
        </w:tblPrEx>
        <w:trPr>
          <w:trHeight w:val="2672"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747CF0A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3D7AB06">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“一村一站一网”赋能乡村综合物流应用</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6E4822E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商贸流通</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5A32E2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D582A6E">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构建县乡村三级物流统仓共配体系，实现集采集配、智能分拣、线路优化、信息一站式服务，打通农村物流“最初一公里”和“最后一公里”，降本增效，助推农产品上行与消费品下乡</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D63743A">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为解决农村物流覆盖低、成本高、配送慢、效率差等问题，拟整合交通、邮政、快递、电商、供销等数据，构建农村物流智能服务体系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融合运输路线与车辆数据，优化县乡村三级配送网络布局，实现物流线路智能规划与运力动态调配</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建设智能分拣与物流信息平台，实现条码智能识别、配送超时预警与一站式查询</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BE43DA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安远县东江电商产业集团有限公司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BB48EA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谢培有19136981168</w:t>
            </w:r>
          </w:p>
        </w:tc>
      </w:tr>
      <w:tr w14:paraId="142C55B5">
        <w:tblPrEx>
          <w:tblCellMar>
            <w:top w:w="0" w:type="dxa"/>
            <w:left w:w="108" w:type="dxa"/>
            <w:bottom w:w="0" w:type="dxa"/>
            <w:right w:w="108" w:type="dxa"/>
          </w:tblCellMar>
        </w:tblPrEx>
        <w:trPr>
          <w:trHeight w:val="2629"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6E68265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CE63E38">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视频数据资源汇聚与智能化应用项目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F0B097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城市治理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3F1338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CD6816F">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依托市级视频平台，开展统一治理、AI智能分析、事件自动分拨、分级共享、可视化调度，实现城市管理事件智能发现、闭环处置，提升城市治理精细化、智能化水平</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37B4188C">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为解决视频资源分散、共享不畅、价值挖掘不足等问题，拟全量归集全县8000路视频资源，运用AI分析赋能城市精细化治理</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应用AI算法分析视频数据，自动识别占道经营、乱堆物堆料、违规户外广告、流动摊贩、非机动车乱停放、道路破损等20类城市管理事件，事件自动分拨责任部门处置，实现全流程智能闭环管理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E976BF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全南县行政审批局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3490C3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胡平 13763986956</w:t>
            </w:r>
          </w:p>
        </w:tc>
      </w:tr>
      <w:tr w14:paraId="17D5759C">
        <w:tblPrEx>
          <w:tblCellMar>
            <w:top w:w="0" w:type="dxa"/>
            <w:left w:w="108" w:type="dxa"/>
            <w:bottom w:w="0" w:type="dxa"/>
            <w:right w:w="108" w:type="dxa"/>
          </w:tblCellMar>
        </w:tblPrEx>
        <w:trPr>
          <w:trHeight w:val="4154"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652FEEC2">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4EEE4C9">
            <w:pPr>
              <w:widowControl/>
              <w:spacing w:line="32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数据赋能赛事演艺经济协同发展</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08A10ED">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文化旅游</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C931666">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A8E5364">
            <w:pPr>
              <w:widowControl/>
              <w:spacing w:line="32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建设赛事演艺数据中台与四大应用端，实现人流预测、风险预警、交通联动、一站式服务、商家精准运营、应急快响，打造数据赋能文体商旅融合的特色示范场景</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4101A18D">
            <w:pPr>
              <w:widowControl/>
              <w:spacing w:line="32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为解决赛事演艺领域数据孤岛、决策粗放、服务分散、协同不足等问题，拟融合政务治理、交通、场馆、文旅商家、气象、通信等数据，构建文体商旅全链条数据支撑与服务体系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搭建可视化指挥调度平台，打造客流预测、风险识别、效益分析模型，实现实时监测、事件快速处置</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建设游客一站式服务小程序、商家运营管理系统，基于大数据分析为游客提供一站式服务、为商家提供精准运营支撑提供可靠建议</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6081C7">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蓉江新区政务服务和大数据发展中心</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4BAE8A2">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陈新15979703770</w:t>
            </w:r>
          </w:p>
        </w:tc>
      </w:tr>
      <w:tr w14:paraId="6450C842">
        <w:tblPrEx>
          <w:tblCellMar>
            <w:top w:w="0" w:type="dxa"/>
            <w:left w:w="108" w:type="dxa"/>
            <w:bottom w:w="0" w:type="dxa"/>
            <w:right w:w="108" w:type="dxa"/>
          </w:tblCellMar>
        </w:tblPrEx>
        <w:trPr>
          <w:trHeight w:val="4447"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60D091D5">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A7F41B4">
            <w:pPr>
              <w:widowControl/>
              <w:spacing w:line="32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数据驱动箱包皮具全产业链高效协同</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51D1ECC">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F458FDB">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吉安</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1B448F8">
            <w:pPr>
              <w:widowControl/>
              <w:spacing w:line="32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围绕吉安新干箱包皮具特色产业集群</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加强上下游数据汇聚</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建设产业大脑驾驶舱、原材料集采、品牌营销、产业金融、检验检测、人才智库、物流转运等应用场景</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实现产业运行“一屏统览”、企业服务“一站式直达”、产业链“一体协同”</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359B50E">
            <w:pPr>
              <w:widowControl/>
              <w:spacing w:line="32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为解决箱包产业创新弱、品牌影响力低、数字化滞后、供应链协同差、运营成本高等痛点，拟建设箱包产业大脑，汇聚政务、产业、企业、第三方服务数据，构建箱包皮具全生态产业服务体系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搭建产业大脑驾驶舱，实现运营数据实时监测与产业发展可视化指挥</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提供企业数字化成熟度诊断、一企一策转型方案、轻量化应用超市等全流程数转服务</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搭建集中采购平台，聚合企业采购需求，实现线上询价、比价、下单、履约一体化，降低采购成本</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场景4：</w:t>
            </w:r>
            <w:r>
              <w:rPr>
                <w:rFonts w:ascii="宋体" w:hAnsi="宋体" w:eastAsia="宋体" w:cs="宋体"/>
                <w:color w:val="000000"/>
                <w:kern w:val="0"/>
                <w:sz w:val="24"/>
              </w:rPr>
              <w:t>建设品牌营销、产业金融、检验检测、人才智库、物流转运服务平台，形成全生态产业服务体系</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ACC7D07">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新干淦昇实业有限公司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E3DBC43">
            <w:pPr>
              <w:widowControl/>
              <w:spacing w:line="32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刘文欢15270066597</w:t>
            </w:r>
          </w:p>
        </w:tc>
      </w:tr>
      <w:tr w14:paraId="2E77EBDE">
        <w:tblPrEx>
          <w:tblCellMar>
            <w:top w:w="0" w:type="dxa"/>
            <w:left w:w="108" w:type="dxa"/>
            <w:bottom w:w="0" w:type="dxa"/>
            <w:right w:w="108" w:type="dxa"/>
          </w:tblCellMar>
        </w:tblPrEx>
        <w:trPr>
          <w:trHeight w:val="4936"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1016EF1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5CAA03B">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智能数字设施促进蔬菜种植业创新应用项目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61B7D73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现代农业</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D82116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吉安</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D2FBF30">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建设智能育苗、物联网环境控制、机器人作业、采后数字化、产业大脑，构建感知、分析、决策、控制、管理闭环数字农业体系，提升蔬菜亩产、节本增效、保障绿色安全</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9D83A0B">
            <w:pPr>
              <w:widowControl/>
              <w:spacing w:line="30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为解决人工依赖高、水肥药浪费、病虫害防控滞后、产销脱节、管理粗放等问题，拟汇聚环境、作物、生产、供应链等多维度数据，融合利用智能数字设施促进蔬菜精准种植，实现农业生产全流程数字化管控</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建设智能育苗工厂，配置全自动播种流水线、智能催芽室、智能盘式喷灌机，提升种苗质量与产能</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部署智慧环境控制物联网系统，安装多要素传感器、水肥一体化设备，实现温光水气肥精准调控</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配置巡检、喷药、移栽、无人驾驶等智能机器人与虫情测报设备，搭载病虫害识别、长势估测、产量估测AI模型</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场景4：</w:t>
            </w:r>
            <w:r>
              <w:rPr>
                <w:rFonts w:ascii="宋体" w:hAnsi="宋体" w:eastAsia="宋体" w:cs="宋体"/>
                <w:color w:val="000000"/>
                <w:kern w:val="0"/>
                <w:sz w:val="24"/>
              </w:rPr>
              <w:t>建设蔬菜采后信息化管理中心，配置分拣生产线机器人，搭建供销交易系统与供销一张图</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9FE813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永丰县蔬菜产业发展中心</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DA4B1D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王莹13217963362</w:t>
            </w:r>
          </w:p>
        </w:tc>
      </w:tr>
      <w:tr w14:paraId="7261F28A">
        <w:tblPrEx>
          <w:tblCellMar>
            <w:top w:w="0" w:type="dxa"/>
            <w:left w:w="108" w:type="dxa"/>
            <w:bottom w:w="0" w:type="dxa"/>
            <w:right w:w="108" w:type="dxa"/>
          </w:tblCellMar>
        </w:tblPrEx>
        <w:trPr>
          <w:trHeight w:val="3650"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235DF30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F455CF0">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智能制造数字化工厂项目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40CD0C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640DF0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吉安</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FBD8AAC">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以5G通信、新能源、AI算力高速线缆为核心产品，建设MES、ERP、WMS、WCS一体化数字平台与智能立体仓库、AGV、机械手臂等智能装备，打通订单、生产、仓储、物流全链路数据，打造线缆行业智能制造标杆工厂</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6525FE68">
            <w:pPr>
              <w:widowControl/>
              <w:spacing w:line="30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为解决数据孤岛、实时性不足、追溯困难、排产不优、设备利用率低等问题，拟汇聚生产、质量、物料、设备等全流程数据，建设数字化工厂，实现生产模式向自动化、数字化、智能化升级</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部署智能立体仓库、AGV智能机器人、自动化机械手臂等装备，提升物流与生产自动化水平</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：集成MES、ERP、WMS、WCS四大系统，构建集团化全流程数字化管理与执行体系</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建立统一数据平台与全流程质量追溯体系，引入BI与大数据分析工具，实现运营数据实时可视化监控与深度分析</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20C5CD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江西英泰格瑞智能制造有限公司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212054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陈玉娜15889657728</w:t>
            </w:r>
          </w:p>
        </w:tc>
      </w:tr>
      <w:tr w14:paraId="0F6FA85C">
        <w:tblPrEx>
          <w:tblCellMar>
            <w:top w:w="0" w:type="dxa"/>
            <w:left w:w="108" w:type="dxa"/>
            <w:bottom w:w="0" w:type="dxa"/>
            <w:right w:w="108" w:type="dxa"/>
          </w:tblCellMar>
        </w:tblPrEx>
        <w:trPr>
          <w:trHeight w:val="5272"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33662FB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6439395">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数据要素赋能精准医疗融合创新场景</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612B034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369DA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998263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融合临床多模态数据与大模型、知识图谱技术，打造门诊智能病历生成、脓毒症专病AI预警、循证医研辅助、多模态精准医疗、住院全流程智能质控五大应用，实现诊疗提</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效、风险前置、科研提速、精准干预</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3DB94190">
            <w:pPr>
              <w:widowControl/>
              <w:spacing w:line="30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为解决病历书写耗时、质控覆盖率低、重症预警滞后、科研效率低、精准诊疗不足等问题，拟盘活医院内外多模态医疗数据，构建“一基座、五维场景”的医疗数据要素生态应用矩阵</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建设门诊智能病历生成系统，通过语音转写、历史数据自动汇聚，秒级生成符合规范的结构化病历并回写HIS</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建设脓毒症专病AI预警模型，实时计算SFA、qSFA等评分，提前10小时以上预警并智能推荐抗感染用药</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搭建“论界”循证医研平台，实现医学文献秒查、AI综述自动生成、临床建议与科普文案辅助撰写</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场景4：</w:t>
            </w:r>
            <w:r>
              <w:rPr>
                <w:rFonts w:ascii="宋体" w:hAnsi="宋体" w:eastAsia="宋体" w:cs="宋体"/>
                <w:color w:val="000000"/>
                <w:kern w:val="0"/>
                <w:sz w:val="24"/>
              </w:rPr>
              <w:t>建设AI多模态精准医疗系统，实现高危人群智能筛查、基因检测导流与报告智能白盒解读</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场景5：</w:t>
            </w:r>
            <w:r>
              <w:rPr>
                <w:rFonts w:ascii="宋体" w:hAnsi="宋体" w:eastAsia="宋体" w:cs="宋体"/>
                <w:color w:val="000000"/>
                <w:kern w:val="0"/>
                <w:sz w:val="24"/>
              </w:rPr>
              <w:t>部署AI住院全链条智能质控，实现271项内涵质控100%全量审查与自动评分闭环</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D1F1BB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上饶市人民医院</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650406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李兵13517936566</w:t>
            </w:r>
          </w:p>
        </w:tc>
      </w:tr>
      <w:tr w14:paraId="79DBF035">
        <w:tblPrEx>
          <w:tblCellMar>
            <w:top w:w="0" w:type="dxa"/>
            <w:left w:w="108" w:type="dxa"/>
            <w:bottom w:w="0" w:type="dxa"/>
            <w:right w:w="108" w:type="dxa"/>
          </w:tblCellMar>
        </w:tblPrEx>
        <w:trPr>
          <w:trHeight w:val="3384"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065B363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191BFB7">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现代数智环保平台建设项目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E97965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绿色低碳</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99A57B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433CBCF">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构建空-天-地一体化智能感知网络，依托AI大模型打造全局态势感知、大气精细化管</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理、流域精细化管理、土壤全流程管理等应用，形成生态环境智能治理闭环，提升环境监管精准度与协同处置效率</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0FC58A7A">
            <w:pPr>
              <w:widowControl/>
              <w:spacing w:line="30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为解决感知覆盖不足、智能化水平低、数据不通、处置不闭环等问题，拟融合水气土监测、污染源、气象、水利、城管等多源数据，推动环境治理从“经验驱动”向“数据驱动”转型</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建设高光谱溯源无人机、激光散射溯源无人机、光量子颗粒物雷达、高空瞭望设备组成的立体感知网络，提升全域监测能力</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开发全局态势感知、大气AI精细化管理、重点流域AI精细化管理、土壤动态全流程管理等N个业务应用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238897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上饶市生态环境局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1AA894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江杨斌13979361160</w:t>
            </w:r>
          </w:p>
        </w:tc>
      </w:tr>
      <w:tr w14:paraId="774BF29D">
        <w:tblPrEx>
          <w:tblCellMar>
            <w:top w:w="0" w:type="dxa"/>
            <w:left w:w="108" w:type="dxa"/>
            <w:bottom w:w="0" w:type="dxa"/>
            <w:right w:w="108" w:type="dxa"/>
          </w:tblCellMar>
        </w:tblPrEx>
        <w:trPr>
          <w:trHeight w:val="3008"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2EA288A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06833FB">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免疫微</w:t>
            </w:r>
            <w:r>
              <w:rPr>
                <w:rFonts w:hint="eastAsia" w:ascii="宋体" w:hAnsi="宋体" w:eastAsia="宋体" w:cs="宋体"/>
                <w:color w:val="000000"/>
                <w:spacing w:val="-20"/>
                <w:kern w:val="0"/>
                <w:sz w:val="24"/>
                <w:szCs w:val="24"/>
              </w:rPr>
              <w:t>生态+AI</w:t>
            </w:r>
            <w:r>
              <w:rPr>
                <w:rFonts w:hint="eastAsia" w:ascii="宋体" w:hAnsi="宋体" w:eastAsia="宋体" w:cs="宋体"/>
                <w:color w:val="000000"/>
                <w:kern w:val="0"/>
                <w:sz w:val="24"/>
                <w:szCs w:val="24"/>
              </w:rPr>
              <w:t>智能健康数据要素应用体系</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926A1F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A073E7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A8B981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搭建免疫微生态、临床、中医药、生活方式等十大类数据资源池，构建上饶本土长寿抗衰评价体系与AI智能评估干预系统，打造“检测—干预—评估—管理”全闭环精准健康服务，赋能区域健康产业升级</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4579E96E">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为解决数据融合不足、本土模型缺失、评估不标准、干预不精准等问题，拟整合肠道微生态、免疫细胞、临床体检、中医药、生活方式等多维度健康数据，实现数据要素在精准医学领域的全流程、闭环式应用</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研发AI免疫抗衰整合分析模型，实现多维度数据智能融合分析与个性化干预方案智能生成</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开发PC+移动端本土化AI免疫抗衰评估干预系统，实现健康动态监测、干预效果全流程追踪</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推动数据与FMT粪菌移植、功能性益生菌研发等6大技术方向深度融合，助力药品研发</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EEB048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江西善泰健康产业发展有限公司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1D0134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董晓丹15979367541</w:t>
            </w:r>
          </w:p>
        </w:tc>
      </w:tr>
      <w:tr w14:paraId="1533AD3B">
        <w:tblPrEx>
          <w:tblCellMar>
            <w:top w:w="0" w:type="dxa"/>
            <w:left w:w="108" w:type="dxa"/>
            <w:bottom w:w="0" w:type="dxa"/>
            <w:right w:w="108" w:type="dxa"/>
          </w:tblCellMar>
        </w:tblPrEx>
        <w:trPr>
          <w:trHeight w:val="2671"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685F13E5">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1BB43D2">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数据赋能未成年人保护和智能预警</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0711E05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应急管理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1E6821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81C13D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从零建设未成年人全域统一数据底座与“一人一档”数字档案</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通过AI智能识别、红黄蓝分级预警、跨部门协同处置、移动终端办理</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实现未成年人保护风险早发现、早干预、早闭环</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全面提升未成年人保护数字化、精准化、智能化水平</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2A45D084">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无数据底座、无预警能力、无协同闭环、无智能支撑、无服务入口等痛点，拟搭建数据中台，实现学籍、户籍、监护、心理、行为、案件等多类数据汇聚治理与安全共享，构建集智能预警、协同处置、法治服务、心理关爱、决策指挥于一体的综合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构建AI异常行为识别、心理危机筛查、风险等级研判、串并案分析、趋势预测模型，实现红黄蓝自动分级预警</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建设预防犯罪管控、家校社协同工作台、移动端小程序，促进家长、教师、工作人员协同处置未成年人保护和风险预警</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65FCFA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中共余干县政法委员会</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A99104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章晓奇15979310003</w:t>
            </w:r>
          </w:p>
        </w:tc>
      </w:tr>
      <w:tr w14:paraId="69997584">
        <w:tblPrEx>
          <w:tblCellMar>
            <w:top w:w="0" w:type="dxa"/>
            <w:left w:w="108" w:type="dxa"/>
            <w:bottom w:w="0" w:type="dxa"/>
            <w:right w:w="108" w:type="dxa"/>
          </w:tblCellMar>
        </w:tblPrEx>
        <w:trPr>
          <w:trHeight w:val="3078"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2588C09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837D57D">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城乡医共体配套智慧医疗系统建设</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712168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ACF43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DFA6775">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对接县域医共体信息平台，建设区域合理用药、120急救调度指挥、医保支付改革管理、一体化智慧云医院四大系统，实现县域医疗机构信息互联互通、资源共享、服务同质、监管精准，提升基层医疗服务能力与医保基金使用效能</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64DB9DEF">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为解决信息孤岛、用药监管弱、急救调度散、医保管控不足、系统老旧等问题，拟建设医共体配套智慧医疗数据要素场景，按照“四个一体化”思路推动县域医疗资源优化配置与协同效能提升</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建设全县一体化合理用药管理平台，建立统一药品知识库与审查规则库，实现跨机构处方审核、实时干预与处方点评</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建设120急救中心调度指挥系统，整合全县急救资源，实现统一呼入、智能派车、全程调度与急救网络全覆盖</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建设院端医保支付改革管理平台，提供诊断辅助填报、病案首页质控、医保结算清单自检自查服务</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A6DAAD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余干县卫生健康委员会</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285715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章立志18379830089</w:t>
            </w:r>
          </w:p>
        </w:tc>
      </w:tr>
      <w:tr w14:paraId="53416CC3">
        <w:tblPrEx>
          <w:tblCellMar>
            <w:top w:w="0" w:type="dxa"/>
            <w:left w:w="108" w:type="dxa"/>
            <w:bottom w:w="0" w:type="dxa"/>
            <w:right w:w="108" w:type="dxa"/>
          </w:tblCellMar>
        </w:tblPrEx>
        <w:trPr>
          <w:trHeight w:val="3539"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04EBF28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113298C">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鄱阳县综合防灾减灾数据要素一体化应用</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0F5EBD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应急管理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3BE6E0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上饶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D1D4A3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布设多灾种智能感知终端，建设融合通信与应急指挥平台，整合气象、水文、地质、应急、水利、林业等多部门数据，构建全域感知、智能研判、一体联动、闭环处置的综合防灾数字化体系，全面提升县域综合防灾减灾救灾能力</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0DF116C">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不通、感知不足、预警不准、指挥不畅、极端条件下通信中断等问题，拟建设多灾种监测预警、应急指挥与融合通信、“三断”保底通信、无人机巡堤查险智能识别、灾害风险精细化评估、基层应急叫应与转移避险等，用数字化手段筑牢县域安全防线</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实现音视频、数据、定位一体化调度，队伍、物资、现场态势“一图呈现”，构建智能预警模型，形成“监测—研判—预警—叫应—反馈”闭环</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建设无人机机巢与管理模块，实现自动起降、巡检、回传与堤防隐患AI自动识别、定位、告警</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依托风险普查数据，开展单灾种与多灾种综合风险评估，编制风险图与区划图</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4D0B14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鄱阳县应急管理局</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E1153B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程俊达19870985856</w:t>
            </w:r>
          </w:p>
        </w:tc>
      </w:tr>
      <w:tr w14:paraId="3FA69D48">
        <w:tblPrEx>
          <w:tblCellMar>
            <w:top w:w="0" w:type="dxa"/>
            <w:left w:w="108" w:type="dxa"/>
            <w:bottom w:w="0" w:type="dxa"/>
            <w:right w:w="108" w:type="dxa"/>
          </w:tblCellMar>
        </w:tblPrEx>
        <w:trPr>
          <w:trHeight w:val="2640"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4241A1A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83D50BF">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博物馆可移动文物数字化保护利用</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BA8F83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文化旅游</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5E8AA3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宜春</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BA7EA60">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针对馆藏珍贵文物开展三维采集、数字建模与MG动画制作，构建文物数字化采集、存储、管理、展示、宣教一体化平台，实现文物永久保存、科学研究、智慧展示与公共文化服务提质增效</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2538D51A">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为解决文物数字化覆盖率不足、展示形式单一、宣教手段传统等问题，拟融合文物三维数据、档案数据，实现文物信息真实记录与多元传播</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对等级文物开展三维高精度采集建模，真实记录文物三维、纹理、尺寸信息，为文物修复、保护、研究提供科学模型</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选取代表性文物制作MG科普动画，丰富展示与教育形式，提升传播覆盖面与受众体验</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搭建全媒体数字化博物馆平台，实现文物数字资源统一管理、多端展示与对外共享接入</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9F6A57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丰城市博物馆</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0FC9525">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杨建凡13361644380</w:t>
            </w:r>
          </w:p>
        </w:tc>
      </w:tr>
      <w:tr w14:paraId="26338EF0">
        <w:tblPrEx>
          <w:tblCellMar>
            <w:top w:w="0" w:type="dxa"/>
            <w:left w:w="108" w:type="dxa"/>
            <w:bottom w:w="0" w:type="dxa"/>
            <w:right w:w="108" w:type="dxa"/>
          </w:tblCellMar>
        </w:tblPrEx>
        <w:trPr>
          <w:trHeight w:val="2580"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4407ABE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2139476">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丰城市“接诉即办”智慧治理平台项目</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A4A47D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城市治理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0143E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宜春</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30559BA">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整合12345热线、数字信访、问政平台、民情走访等多渠道诉求数据，建设集诉求汇聚、智能派单、协同处置、效能督办、分析预警、领导驾驶舱于一体的智慧治理平台，推动基层治理从被动处置向主动预判、未诉先办转型</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16CF78AA">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为解决多平台割裂、重复处理、派单不准、协同不畅、监管不闭环等问题，拟建设“接诉即办”智慧治理平台，整合各类诉求与治理数据，构建群众诉求驱动的高效治理新体系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打通宜春市12345政务服务热线，实现智能接单、精准派单、高效协同办单、全程效能督办，建设基层治理分析决策平台与领导驾驶舱APP，实现各类问题实时监控与快速调度</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开通“民情民意直通车”人民建议征集平台，研发“基层治理大模型”，实现风险预警与未诉先办</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89273B">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丰城市社会工作部</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273738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叶翔宇13437957730</w:t>
            </w:r>
          </w:p>
        </w:tc>
      </w:tr>
      <w:tr w14:paraId="5A44633B">
        <w:tblPrEx>
          <w:tblCellMar>
            <w:top w:w="0" w:type="dxa"/>
            <w:left w:w="108" w:type="dxa"/>
            <w:bottom w:w="0" w:type="dxa"/>
            <w:right w:w="108" w:type="dxa"/>
          </w:tblCellMar>
        </w:tblPrEx>
        <w:trPr>
          <w:trHeight w:val="3231"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1C4F17C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D5D4E31">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花炮产业大脑数据要素融合应用</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F3EE40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30CE426">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宜春</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769CDFC">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依托工业互联网平台</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强化多源数据整合汇聚</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打造政府精准监管、产业生态协同、企业降本增效、市场品牌推广一体化应用</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实现数据赋能安全、环保、质量、供应链、金融、人才全链条</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783E02BC">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为解决数据孤岛、监管不精准、产业链协同弱、企业转型难等问题，拟汇聚政务、产业运行、企业生产、物联感知、第三方服务等全链条数据，推动花炮产业数字化、智能化、安全化、绿色化升级</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政府侧建设产业全景图谱、经济监测、安全环保监管、烟花爆竹流向管理、打非治违、政策服务等应用</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产业侧建设数字供应链（集采集销）、普惠金融、人才服务、应用超市、线上展厅等场景</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企业侧建设AI安全管理、安全标准培训、智造诊断、产品研发服务、花炮办理一件事等应用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787EDD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万载万信数字产业有限公司 </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573B0B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辛绍斌18770577776</w:t>
            </w:r>
          </w:p>
        </w:tc>
      </w:tr>
      <w:tr w14:paraId="3D5A0B75">
        <w:tblPrEx>
          <w:tblCellMar>
            <w:top w:w="0" w:type="dxa"/>
            <w:left w:w="108" w:type="dxa"/>
            <w:bottom w:w="0" w:type="dxa"/>
            <w:right w:w="108" w:type="dxa"/>
          </w:tblCellMar>
        </w:tblPrEx>
        <w:trPr>
          <w:trHeight w:val="2643"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3881983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09621CD">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创新积分贷和中标贷数据应用场景  </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0F029EA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金融服务</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2254D5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宜春</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783298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构建创新积分、中标信用两大评估模型</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依托隐私计算与区块链技术实现“数据可用不可见”</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为科技型企业、中标中小企业提供纯信用、便捷化融资服务</w:t>
            </w:r>
            <w:r>
              <w:rPr>
                <w:rFonts w:hint="default" w:ascii="宋体" w:hAnsi="宋体" w:cs="宋体"/>
                <w:color w:val="000000"/>
                <w:kern w:val="0"/>
                <w:sz w:val="24"/>
                <w:szCs w:val="24"/>
                <w:lang w:val="en-US"/>
              </w:rPr>
              <w:t>，</w:t>
            </w:r>
            <w:r>
              <w:rPr>
                <w:rFonts w:hint="eastAsia" w:ascii="宋体" w:hAnsi="宋体" w:eastAsia="宋体" w:cs="宋体"/>
                <w:color w:val="000000"/>
                <w:kern w:val="0"/>
                <w:sz w:val="24"/>
                <w:szCs w:val="24"/>
              </w:rPr>
              <w:t>破解融资难、融资慢、融资贵问题，推动金融资源精准赋能实体经济</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0DE2BD7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为解决银企信息不对称、金融机构风控能力不足、企业融资门槛高、跨部门数据不通等问题，拟整合市场监管、科技、工信、人社、招投标等多源数据，构建连接政府、金融机构与企业的“数智金融”服务平台</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构建创新积分与中标信用两大评估数据接口产品，为金融机构提供贷前评估、贷中风控、贷后监测全流程数据支撑</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8F32FB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宜春市数字产业集团</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54C424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胡佳蔚13970869029</w:t>
            </w:r>
          </w:p>
        </w:tc>
      </w:tr>
      <w:tr w14:paraId="13602E4E">
        <w:tblPrEx>
          <w:tblCellMar>
            <w:top w:w="0" w:type="dxa"/>
            <w:left w:w="108" w:type="dxa"/>
            <w:bottom w:w="0" w:type="dxa"/>
            <w:right w:w="108" w:type="dxa"/>
          </w:tblCellMar>
        </w:tblPrEx>
        <w:trPr>
          <w:trHeight w:val="2699"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12DD7CF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FE0EC52">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保险理赔“快速通”应用场景</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F744097">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1A2566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宜春</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F44B9B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通过智能理算、风控反欺诈模型，实现保险理赔免材料上传、秒级审核、快速赔付，简化理赔流程、防范欺诈风险、提升群众就医理赔体验与保险机构运营效率</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03175153">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理赔材料多、周期长、垫付压力大、审核成本高、欺诈风险高等问题，拟在个人数据授权同意的前提下，合规调用医保结算、门诊住院就诊、医疗费用明细等医疗数据，打造保险理赔“快速通”数据应用场景</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通过“理赔快速通”应用实现智能识别理赔项目、自动核算赔付金额、精准判定理赔范围</w:t>
            </w:r>
            <w:r>
              <w:rPr>
                <w:rFonts w:hint="eastAsia" w:ascii="宋体" w:hAnsi="宋体" w:cs="宋体"/>
                <w:color w:val="000000"/>
                <w:kern w:val="0"/>
                <w:sz w:val="24"/>
                <w:lang w:eastAsia="zh-CN"/>
              </w:rPr>
              <w:t>；</w:t>
            </w:r>
            <w:r>
              <w:rPr>
                <w:rFonts w:hint="eastAsia" w:ascii="宋体" w:hAnsi="宋体" w:eastAsia="宋体" w:cs="宋体"/>
                <w:b/>
                <w:bCs/>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建设智能理算与风控反欺诈模型，自动核算赔付金额、精准判定理赔范围、实时识别异常理赔行为</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712F41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宜春市数字产业集团</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EFCDAD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胡佳蔚13970869029</w:t>
            </w:r>
          </w:p>
        </w:tc>
      </w:tr>
      <w:tr w14:paraId="39981852">
        <w:tblPrEx>
          <w:tblCellMar>
            <w:top w:w="0" w:type="dxa"/>
            <w:left w:w="108" w:type="dxa"/>
            <w:bottom w:w="0" w:type="dxa"/>
            <w:right w:w="108" w:type="dxa"/>
          </w:tblCellMar>
        </w:tblPrEx>
        <w:trPr>
          <w:trHeight w:val="2826"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45E6055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A7FB9BF">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“赣邻通”物业信用管理</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FD62DBC">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城市治理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2FA6AE8">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抚州</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C86F017">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以物业小区治理为核心，建设AI智能预警中台，实现公共收益监管、维修资金管控、物业信用评价、电梯安全、消防隐患等自动识别与闭环处置</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4416DAB2">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物业数据沉睡、风险难发现、跨部门数据壁垒、处置效率低、省级复制难等问题，拟汇聚住建、市监、公安、消防、物业企业、业主、IoT感知等多源数据，构建“全场景云上服务、全过程线上监管、全链条AI辅助”的治理体系</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建设含68项预警规则的AI智能预警中台，实现社区数据自动采集、异常自动识别、风险自动预警、事件自动闭环</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打造“AI+公共收益阳光监管”“AI+住宅专项维修资金全流程监管”“大数据+物业信用评价与招投标一体化”等跨部门协同场景</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0EFA11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抚州市赣东信息科技有限公司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82A975E">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苏光明18810172999</w:t>
            </w:r>
          </w:p>
        </w:tc>
      </w:tr>
      <w:tr w14:paraId="123949AD">
        <w:tblPrEx>
          <w:tblCellMar>
            <w:top w:w="0" w:type="dxa"/>
            <w:left w:w="108" w:type="dxa"/>
            <w:bottom w:w="0" w:type="dxa"/>
            <w:right w:w="108" w:type="dxa"/>
          </w:tblCellMar>
        </w:tblPrEx>
        <w:trPr>
          <w:trHeight w:val="3622"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5CCB9A85">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535B1F5">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基于大模型的玻璃深加工全链路柔性生产与智能供应链协同</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113BEFE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8A09B1F">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赣江新区</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648E894">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基于L6级数智工厂底座，打造智能排产切裁优化、产销协同与智能物流运筹、实时透明化绩效管理三大场景，全面提升原片玻璃切裁率、订单准交率，降低生产与物流成本</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4E872430">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为解决排产不优、切裁率低、产销脱节、物流成本高、绩效联动滞后等问题，拟融合设备物联网、订单BOM、生产制造、库存周转、物流运输等全链路数据，实现数据驱动的柔性制造与智能供应链管理</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建设数据驱动的智能排产与切裁优化大模型，融合订单与设备工艺数据，进行跨订单混合排版切割，最大化原片玻璃利用率</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打造产销协同与智能物流运筹平台，打通车间产成品下线数据与外部物流运力数据，实现车辆运力自动匹配、装车顺序优化与配送路径规划</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实现生产现场物联网实时数据与计件薪酬体系底层打通，构建实时透明化绩效管理看板，实现薪酬数据“日结日清”</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5E0D48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江西省博信玻璃有限公司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FF2911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谭志康 18170065819</w:t>
            </w:r>
          </w:p>
        </w:tc>
      </w:tr>
      <w:tr w14:paraId="314B1351">
        <w:tblPrEx>
          <w:tblCellMar>
            <w:top w:w="0" w:type="dxa"/>
            <w:left w:w="108" w:type="dxa"/>
            <w:bottom w:w="0" w:type="dxa"/>
            <w:right w:w="108" w:type="dxa"/>
          </w:tblCellMar>
        </w:tblPrEx>
        <w:trPr>
          <w:trHeight w:val="2220"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53E792A4">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14BCFAF">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半导体生产数据深度分析利用</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321CDFE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工业制造</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9F18A21">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赣江新区</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079B1BE">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基于ERP、CRM、WMS、MES、OA及报表六大核心系统，完善数据治理体系，搭建数据深度分析平台，打造半导体IDM模式数智工厂，助力区域半导体产业数字化升级</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50D568CD">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为解决数据协同应用不深入、应用层次较浅、数据治理体系不完善、专业人才匮乏等问题，拟打通生产制造、经营管理、市场客户、基础运维全流程数据，落地生产预判、良率提升、成本管控、精准营销四大场景</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搭建数据深度分析平台，开发生产预判、良率提升、成本管控、精准营销四大核心算法模型</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FE3948D">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江西萨瑞半导体技术有限公司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CA262B0">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万斌18170967653</w:t>
            </w:r>
          </w:p>
        </w:tc>
      </w:tr>
      <w:tr w14:paraId="243CCEDA">
        <w:tblPrEx>
          <w:tblCellMar>
            <w:top w:w="0" w:type="dxa"/>
            <w:left w:w="108" w:type="dxa"/>
            <w:bottom w:w="0" w:type="dxa"/>
            <w:right w:w="108" w:type="dxa"/>
          </w:tblCellMar>
        </w:tblPrEx>
        <w:trPr>
          <w:trHeight w:val="4260" w:hRule="atLeast"/>
        </w:trPr>
        <w:tc>
          <w:tcPr>
            <w:tcW w:w="462" w:type="dxa"/>
            <w:tcBorders>
              <w:top w:val="single" w:color="000000" w:sz="4" w:space="0"/>
              <w:left w:val="single" w:color="000000" w:sz="4" w:space="0"/>
              <w:bottom w:val="single" w:color="000000" w:sz="4" w:space="0"/>
              <w:right w:val="single" w:color="000000" w:sz="4" w:space="0"/>
            </w:tcBorders>
            <w:noWrap w:val="0"/>
            <w:vAlign w:val="center"/>
          </w:tcPr>
          <w:p w14:paraId="48B80D6A">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D542541">
            <w:pPr>
              <w:widowControl/>
              <w:spacing w:line="280" w:lineRule="exact"/>
              <w:jc w:val="both"/>
              <w:rPr>
                <w:rFonts w:ascii="宋体" w:hAnsi="宋体" w:eastAsia="宋体" w:cs="宋体"/>
                <w:color w:val="000000"/>
                <w:kern w:val="0"/>
                <w:sz w:val="24"/>
                <w:szCs w:val="24"/>
              </w:rPr>
            </w:pPr>
            <w:r>
              <w:rPr>
                <w:rFonts w:hint="eastAsia" w:ascii="宋体" w:hAnsi="宋体" w:eastAsia="宋体" w:cs="宋体"/>
                <w:color w:val="000000"/>
                <w:kern w:val="0"/>
                <w:sz w:val="24"/>
                <w:szCs w:val="24"/>
              </w:rPr>
              <w:t>中药生产制造数据AI应用场景建设</w:t>
            </w:r>
          </w:p>
        </w:tc>
        <w:tc>
          <w:tcPr>
            <w:tcW w:w="874" w:type="dxa"/>
            <w:tcBorders>
              <w:top w:val="single" w:color="000000" w:sz="4" w:space="0"/>
              <w:left w:val="single" w:color="000000" w:sz="4" w:space="0"/>
              <w:bottom w:val="single" w:color="000000" w:sz="4" w:space="0"/>
              <w:right w:val="single" w:color="000000" w:sz="4" w:space="0"/>
            </w:tcBorders>
            <w:noWrap w:val="0"/>
            <w:vAlign w:val="center"/>
          </w:tcPr>
          <w:p w14:paraId="29B7389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医疗健康</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88F4002">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赣江新区</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7A357E5">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围绕中成药生产经营全链条，通过融合全链条数据，运用AI智能分析，实现生产提质、运营增效、成本降低、库存优化、绿色安全</w:t>
            </w:r>
          </w:p>
        </w:tc>
        <w:tc>
          <w:tcPr>
            <w:tcW w:w="7020" w:type="dxa"/>
            <w:tcBorders>
              <w:top w:val="single" w:color="000000" w:sz="4" w:space="0"/>
              <w:left w:val="single" w:color="000000" w:sz="4" w:space="0"/>
              <w:bottom w:val="single" w:color="000000" w:sz="4" w:space="0"/>
              <w:right w:val="single" w:color="000000" w:sz="4" w:space="0"/>
            </w:tcBorders>
            <w:noWrap w:val="0"/>
            <w:vAlign w:val="center"/>
          </w:tcPr>
          <w:p w14:paraId="693BCA88">
            <w:pPr>
              <w:widowControl/>
              <w:spacing w:line="28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解决生产依赖经验、质检人力成本高、能耗偏高、排产不优、库存不合理等问题，拟融合生产工艺、设备运行、质量检测、供应链、能耗排放、安全生产等多维度数据，建设AI智能质检、能耗优化分析、生产计划智能优化、供应链智能调度四大场景，推动中药生产从传统经验管理向数据驱动、智能决策转变</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场景1：</w:t>
            </w:r>
            <w:r>
              <w:rPr>
                <w:rFonts w:ascii="宋体" w:hAnsi="宋体" w:eastAsia="宋体" w:cs="宋体"/>
                <w:color w:val="000000"/>
                <w:kern w:val="0"/>
                <w:sz w:val="24"/>
              </w:rPr>
              <w:t>建设AI视觉智能质检模块，实现中药材原料、生产中间体、成品外观及理化指标智能检测</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场景2：</w:t>
            </w:r>
            <w:r>
              <w:rPr>
                <w:rFonts w:ascii="宋体" w:hAnsi="宋体" w:eastAsia="宋体" w:cs="宋体"/>
                <w:color w:val="000000"/>
                <w:kern w:val="0"/>
                <w:sz w:val="24"/>
              </w:rPr>
              <w:t>建设能耗大数据分析与AI优化模型，实现生产厂区能耗智能分析、优化建议与节能降碳</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场景3：</w:t>
            </w:r>
            <w:r>
              <w:rPr>
                <w:rFonts w:ascii="宋体" w:hAnsi="宋体" w:eastAsia="宋体" w:cs="宋体"/>
                <w:color w:val="000000"/>
                <w:kern w:val="0"/>
                <w:sz w:val="24"/>
              </w:rPr>
              <w:t>建设生产计划AI优化模块，基于历史生产参数与工艺数据，智能拟合最优生产节奏</w:t>
            </w:r>
            <w:r>
              <w:rPr>
                <w:rFonts w:hint="eastAsia" w:ascii="宋体" w:hAnsi="宋体" w:cs="宋体"/>
                <w:color w:val="000000"/>
                <w:kern w:val="0"/>
                <w:sz w:val="24"/>
                <w:lang w:eastAsia="zh-CN"/>
              </w:rPr>
              <w:t>；</w:t>
            </w:r>
            <w:r>
              <w:rPr>
                <w:rFonts w:hint="eastAsia" w:ascii="宋体" w:hAnsi="宋体" w:eastAsia="宋体" w:cs="宋体"/>
                <w:color w:val="000000"/>
                <w:kern w:val="0"/>
                <w:sz w:val="24"/>
                <w:szCs w:val="24"/>
              </w:rPr>
              <w:br w:type="textWrapping"/>
            </w:r>
            <w:r>
              <w:rPr>
                <w:rFonts w:ascii="宋体" w:hAnsi="宋体" w:eastAsia="宋体" w:cs="宋体"/>
                <w:b/>
                <w:bCs/>
                <w:color w:val="000000"/>
                <w:kern w:val="0"/>
                <w:sz w:val="24"/>
              </w:rPr>
              <w:t>场景4：</w:t>
            </w:r>
            <w:r>
              <w:rPr>
                <w:rFonts w:ascii="宋体" w:hAnsi="宋体" w:eastAsia="宋体" w:cs="宋体"/>
                <w:color w:val="000000"/>
                <w:kern w:val="0"/>
                <w:sz w:val="24"/>
              </w:rPr>
              <w:t>结合库存、生产计划及市场需求，AI智能测算采购量、仓储周转及配送节奏，优化供应链供需匹配</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55FA973">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江西南昌济生制药有限责任公司</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AAD0929">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徐平根18720918557</w:t>
            </w:r>
          </w:p>
        </w:tc>
      </w:tr>
    </w:tbl>
    <w:p w14:paraId="68170858"/>
    <w:sectPr>
      <w:pgSz w:w="16838" w:h="11906" w:orient="landscape"/>
      <w:pgMar w:top="1134" w:right="567" w:bottom="1134"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A204ED"/>
    <w:rsid w:val="1DA204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line="600" w:lineRule="exact"/>
      <w:ind w:firstLine="640" w:firstLineChars="200"/>
    </w:pPr>
    <w:rPr>
      <w:rFonts w:eastAsia="仿宋_GB2312"/>
    </w:rPr>
  </w:style>
  <w:style w:type="paragraph" w:styleId="3">
    <w:name w:val="Body Text Indent"/>
    <w:basedOn w:val="1"/>
    <w:qFormat/>
    <w:uiPriority w:val="99"/>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semiHidden/>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3"/>
    <w:next w:val="1"/>
    <w:qFormat/>
    <w:uiPriority w:val="0"/>
    <w:pPr>
      <w:widowControl w:val="0"/>
      <w:ind w:firstLine="420"/>
      <w:jc w:val="both"/>
    </w:pPr>
    <w:rPr>
      <w:rFonts w:ascii="Times New Roman" w:hAnsi="Times New Roman" w:eastAsia="仿宋_GB2312" w:cs="Times New Roman"/>
      <w:kern w:val="1"/>
      <w:sz w:val="32"/>
      <w:szCs w:val="24"/>
      <w:lang w:val="en-US" w:eastAsia="zh-CN" w:bidi="ar-SA"/>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2026-06-12T01:49:00Z</dcterms:created>
  <dc:creator>F_君</dc:creator>
  <cp:lastModifiedBy>F_君</cp:lastModifiedBy>
  <dcterms:modified xsi:type="dcterms:W3CDTF">2026-06-12T01:50:07Z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57869A0F622F4D60B6282F61E8E2F13E_11</vt:lpwstr>
  </property>
  <property fmtid="{D5CDD505-2E9C-101B-9397-08002B2CF9AE}" pid="4" name="KSOTemplateDocerSaveRecord">
    <vt:lpwstr>eyJoZGlkIjoiZGU5Y2RjM2QxYWZiMTJmYjQxZjBiZDhlYTFhNDZiMTAiLCJ1c2VySWQiOiIyNTE1NDQyOTkifQ==</vt:lpwstr>
  </property>
</Properties>
</file>